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tabs>
          <w:tab w:val="left" w:pos="0"/>
        </w:tabs>
        <w:autoSpaceDE w:val="0"/>
        <w:autoSpaceDN w:val="0"/>
        <w:adjustRightInd w:val="0"/>
        <w:spacing w:before="0" w:after="0" w:line="360" w:lineRule="auto"/>
        <w:jc w:val="center"/>
        <w:rPr>
          <w:rFonts w:ascii="华文中宋" w:eastAsia="华文中宋" w:hint="eastAsia"/>
          <w:color w:val="auto"/>
          <w:highlight w:val="auto"/>
        </w:rPr>
      </w:pPr>
      <w:bookmarkStart w:id="0" w:name="_Toc35393813"/>
      <w:bookmarkStart w:id="1" w:name="_GoBack"/>
      <w:bookmarkEnd w:id="1"/>
      <w:r>
        <w:rPr>
          <w:rFonts w:ascii="华文中宋" w:eastAsia="华文中宋" w:hint="eastAsia"/>
          <w:color w:val="auto"/>
          <w:highlight w:val="auto"/>
        </w:rPr>
        <w:t>更正公告</w:t>
      </w:r>
      <w:bookmarkEnd w:id="0"/>
    </w:p>
    <w:p>
      <w:pPr>
        <w:pStyle w:val="2"/>
        <w:keepNext/>
        <w:keepLines/>
        <w:pageBreakBefore w:val="0"/>
        <w:widowControl w:val="0"/>
        <w:kinsoku/>
        <w:wordWrap/>
        <w:overflowPunct/>
        <w:topLinePunct w:val="0"/>
        <w:autoSpaceDE/>
        <w:autoSpaceDN/>
        <w:bidi w:val="0"/>
        <w:adjustRightInd w:val="0"/>
        <w:snapToGrid w:val="0"/>
        <w:spacing w:before="0" w:after="0" w:line="360" w:lineRule="auto"/>
        <w:textAlignment w:val="auto"/>
        <w:rPr>
          <w:rFonts w:ascii="黑体" w:cs="宋体" w:hint="eastAsia"/>
          <w:b w:val="0"/>
          <w:color w:val="auto"/>
          <w:sz w:val="28"/>
          <w:szCs w:val="28"/>
          <w:highlight w:val="auto"/>
        </w:rPr>
      </w:pPr>
      <w:bookmarkStart w:id="2" w:name="_Toc28359104"/>
      <w:bookmarkStart w:id="3" w:name="_Toc35393645"/>
      <w:bookmarkStart w:id="4" w:name="_Toc35393814"/>
      <w:bookmarkStart w:id="5" w:name="_Toc28359027"/>
      <w:r>
        <w:rPr>
          <w:rFonts w:ascii="黑体" w:cs="宋体" w:hint="eastAsia"/>
          <w:b w:val="0"/>
          <w:color w:val="auto"/>
          <w:sz w:val="28"/>
          <w:szCs w:val="28"/>
          <w:highlight w:val="auto"/>
        </w:rPr>
        <w:t>一、项目基本情况</w:t>
      </w:r>
      <w:bookmarkEnd w:id="2"/>
      <w:bookmarkEnd w:id="3"/>
      <w:bookmarkEnd w:id="4"/>
      <w:bookmarkEnd w:id="5"/>
    </w:p>
    <w:p>
      <w:pPr>
        <w:pStyle w:val="27"/>
        <w:pageBreakBefore w:val="0"/>
        <w:widowControl w:val="0"/>
        <w:kinsoku/>
        <w:wordWrap/>
        <w:overflowPunct/>
        <w:topLinePunct w:val="0"/>
        <w:autoSpaceDE/>
        <w:autoSpaceDN/>
        <w:bidi w:val="0"/>
        <w:adjustRightInd w:val="0"/>
        <w:snapToGrid w:val="0"/>
        <w:spacing w:beforeAutospacing="0" w:afterAutospacing="0" w:line="360" w:lineRule="auto"/>
        <w:ind w:firstLineChars="200" w:firstLine="560"/>
        <w:jc w:val="both"/>
        <w:textAlignment w:val="auto"/>
        <w:rPr>
          <w:rFonts w:ascii="仿宋" w:eastAsia="仿宋" w:cs="Times New Roman" w:hint="eastAsia"/>
          <w:color w:val="auto"/>
          <w:sz w:val="28"/>
          <w:szCs w:val="28"/>
          <w:lang w:val="en-US" w:eastAsia="zh-CN"/>
          <w:highlight w:val="auto"/>
        </w:rPr>
      </w:pPr>
      <w:r>
        <w:rPr>
          <w:rFonts w:ascii="仿宋" w:eastAsia="仿宋" w:cs="Times New Roman" w:hint="eastAsia"/>
          <w:color w:val="auto"/>
          <w:sz w:val="28"/>
          <w:szCs w:val="28"/>
          <w:highlight w:val="auto"/>
        </w:rPr>
        <w:t>原公告的采购项目编号：</w:t>
      </w:r>
      <w:r>
        <w:rPr>
          <w:rFonts w:ascii="仿宋" w:eastAsia="仿宋" w:cs="Times New Roman" w:hint="eastAsia"/>
          <w:color w:val="auto"/>
          <w:sz w:val="28"/>
          <w:szCs w:val="28"/>
          <w:lang w:eastAsia="zh-CN"/>
          <w:highlight w:val="auto"/>
        </w:rPr>
        <w:t>GYHG-JBZX-XM-2026013</w:t>
      </w:r>
    </w:p>
    <w:p>
      <w:pPr>
        <w:pStyle w:val="27"/>
        <w:widowControl w:val="0"/>
        <w:autoSpaceDE w:val="0"/>
        <w:autoSpaceDN w:val="0"/>
        <w:adjustRightInd w:val="0"/>
        <w:snapToGrid w:val="0"/>
        <w:spacing w:beforeAutospacing="0" w:afterAutospacing="0" w:line="360" w:lineRule="auto"/>
        <w:ind w:firstLineChars="200" w:firstLine="560"/>
        <w:jc w:val="both"/>
        <w:rPr>
          <w:rFonts w:ascii="仿宋" w:eastAsia="仿宋" w:cs="Times New Roman" w:hint="eastAsia"/>
          <w:color w:val="auto"/>
          <w:sz w:val="28"/>
          <w:szCs w:val="28"/>
          <w:lang w:val="en-US" w:eastAsia="zh-CN"/>
          <w:highlight w:val="auto"/>
        </w:rPr>
      </w:pPr>
      <w:r>
        <w:rPr>
          <w:rFonts w:ascii="仿宋" w:eastAsia="仿宋" w:cs="Times New Roman" w:hint="eastAsia"/>
          <w:color w:val="auto"/>
          <w:sz w:val="28"/>
          <w:szCs w:val="28"/>
          <w:highlight w:val="auto"/>
        </w:rPr>
        <w:t>原公告的采购项目名称：</w:t>
      </w:r>
      <w:r>
        <w:rPr>
          <w:rFonts w:ascii="仿宋" w:eastAsia="仿宋" w:cs="Times New Roman" w:hint="eastAsia"/>
          <w:color w:val="auto"/>
          <w:sz w:val="28"/>
          <w:szCs w:val="28"/>
          <w:lang w:eastAsia="zh-CN"/>
          <w:highlight w:val="auto"/>
        </w:rPr>
        <w:t>贵阳海关综合技术中心（贵州国际旅行卫生保健中心、贵阳海关口岸门诊部）2026年9至12月配套试剂耗材采购</w:t>
      </w:r>
    </w:p>
    <w:p>
      <w:pPr>
        <w:pStyle w:val="27"/>
        <w:pageBreakBefore w:val="0"/>
        <w:widowControl w:val="0"/>
        <w:kinsoku/>
        <w:wordWrap/>
        <w:overflowPunct/>
        <w:topLinePunct w:val="0"/>
        <w:autoSpaceDE/>
        <w:autoSpaceDN/>
        <w:bidi w:val="0"/>
        <w:adjustRightInd w:val="0"/>
        <w:snapToGrid w:val="0"/>
        <w:spacing w:beforeAutospacing="0" w:afterAutospacing="0" w:line="360" w:lineRule="auto"/>
        <w:ind w:firstLineChars="200" w:firstLine="560"/>
        <w:jc w:val="both"/>
        <w:textAlignment w:val="auto"/>
        <w:rPr>
          <w:rFonts w:ascii="仿宋" w:eastAsia="仿宋" w:cs="Times New Roman" w:hint="eastAsia"/>
          <w:color w:val="auto"/>
          <w:sz w:val="28"/>
          <w:szCs w:val="28"/>
          <w:highlight w:val="auto"/>
        </w:rPr>
      </w:pPr>
      <w:r>
        <w:rPr>
          <w:rFonts w:ascii="仿宋" w:eastAsia="仿宋" w:cs="Times New Roman" w:hint="eastAsia"/>
          <w:color w:val="auto"/>
          <w:sz w:val="28"/>
          <w:szCs w:val="28"/>
          <w:highlight w:val="auto"/>
        </w:rPr>
        <w:t>首次公告日期：2026年</w:t>
      </w:r>
      <w:r>
        <w:rPr>
          <w:rFonts w:ascii="仿宋" w:eastAsia="仿宋" w:cs="Times New Roman" w:hint="eastAsia"/>
          <w:color w:val="auto"/>
          <w:sz w:val="28"/>
          <w:szCs w:val="28"/>
          <w:lang w:val="en-US" w:eastAsia="zh-CN"/>
          <w:highlight w:val="auto"/>
        </w:rPr>
        <w:t>10</w:t>
      </w:r>
      <w:r>
        <w:rPr>
          <w:rFonts w:ascii="仿宋" w:eastAsia="仿宋" w:cs="Times New Roman" w:hint="eastAsia"/>
          <w:color w:val="auto"/>
          <w:sz w:val="28"/>
          <w:szCs w:val="28"/>
          <w:highlight w:val="auto"/>
        </w:rPr>
        <w:t>月</w:t>
      </w:r>
      <w:r>
        <w:rPr>
          <w:rFonts w:ascii="仿宋" w:eastAsia="仿宋" w:cs="Times New Roman" w:hint="eastAsia"/>
          <w:color w:val="auto"/>
          <w:sz w:val="28"/>
          <w:szCs w:val="28"/>
          <w:lang w:val="en-US" w:eastAsia="zh-CN"/>
          <w:highlight w:val="auto"/>
        </w:rPr>
        <w:t>29</w:t>
      </w:r>
      <w:r>
        <w:rPr>
          <w:rFonts w:ascii="仿宋" w:eastAsia="仿宋" w:cs="Times New Roman" w:hint="eastAsia"/>
          <w:color w:val="auto"/>
          <w:sz w:val="28"/>
          <w:szCs w:val="28"/>
          <w:highlight w:val="auto"/>
        </w:rPr>
        <w:t>日</w:t>
      </w:r>
    </w:p>
    <w:p>
      <w:pPr>
        <w:pStyle w:val="2"/>
        <w:keepNext/>
        <w:keepLines/>
        <w:pageBreakBefore w:val="0"/>
        <w:widowControl w:val="0"/>
        <w:kinsoku/>
        <w:wordWrap/>
        <w:overflowPunct/>
        <w:topLinePunct w:val="0"/>
        <w:autoSpaceDE/>
        <w:autoSpaceDN/>
        <w:bidi w:val="0"/>
        <w:adjustRightInd w:val="0"/>
        <w:snapToGrid w:val="0"/>
        <w:spacing w:before="0" w:after="0" w:line="360" w:lineRule="auto"/>
        <w:textAlignment w:val="auto"/>
        <w:rPr>
          <w:rFonts w:ascii="黑体" w:cs="宋体" w:hint="eastAsia"/>
          <w:b w:val="0"/>
          <w:color w:val="auto"/>
          <w:sz w:val="28"/>
          <w:szCs w:val="28"/>
          <w:highlight w:val="auto"/>
        </w:rPr>
      </w:pPr>
      <w:bookmarkStart w:id="6" w:name="_Toc28359028"/>
      <w:bookmarkStart w:id="7" w:name="_Toc35393646"/>
      <w:bookmarkStart w:id="8" w:name="_Toc35393815"/>
      <w:bookmarkStart w:id="9" w:name="_Toc28359105"/>
      <w:r>
        <w:rPr>
          <w:rFonts w:ascii="黑体" w:cs="宋体" w:hint="eastAsia"/>
          <w:b w:val="0"/>
          <w:color w:val="auto"/>
          <w:sz w:val="28"/>
          <w:szCs w:val="28"/>
          <w:highlight w:val="auto"/>
        </w:rPr>
        <w:t>二、更正信息</w:t>
      </w:r>
      <w:bookmarkEnd w:id="6"/>
      <w:bookmarkEnd w:id="7"/>
      <w:bookmarkEnd w:id="8"/>
      <w:bookmarkEnd w:id="9"/>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560"/>
        <w:textAlignment w:val="auto"/>
        <w:rPr>
          <w:rFonts w:ascii="仿宋" w:eastAsia="仿宋" w:hint="eastAsia"/>
          <w:color w:val="auto"/>
          <w:sz w:val="28"/>
          <w:szCs w:val="28"/>
          <w:highlight w:val="auto"/>
        </w:rPr>
      </w:pPr>
      <w:r>
        <w:rPr>
          <w:rFonts w:ascii="仿宋" w:eastAsia="仿宋" w:hint="eastAsia"/>
          <w:color w:val="auto"/>
          <w:sz w:val="28"/>
          <w:szCs w:val="28"/>
          <w:highlight w:val="auto"/>
        </w:rPr>
        <w:t>更正事项：</w:t>
      </w:r>
      <w:r>
        <w:rPr>
          <w:rFonts w:ascii="仿宋" w:eastAsia="仿宋" w:hint="eastAsia"/>
          <w:color w:val="auto"/>
          <w:sz w:val="28"/>
          <w:szCs w:val="28"/>
          <w:lang w:eastAsia="zh-CN"/>
          <w:highlight w:val="auto"/>
        </w:rPr>
        <w:t>☑</w:t>
      </w:r>
      <w:r>
        <w:rPr>
          <w:rFonts w:ascii="仿宋" w:eastAsia="仿宋" w:hint="eastAsia"/>
          <w:color w:val="auto"/>
          <w:sz w:val="28"/>
          <w:szCs w:val="28"/>
          <w:highlight w:val="auto"/>
        </w:rPr>
        <w:t xml:space="preserve">采购公告 </w:t>
      </w:r>
      <w:r>
        <w:rPr>
          <w:rFonts w:ascii="仿宋" w:eastAsia="仿宋" w:hint="eastAsia"/>
          <w:color w:val="auto"/>
          <w:sz w:val="28"/>
          <w:szCs w:val="28"/>
          <w:lang w:eastAsia="zh-CN"/>
          <w:highlight w:val="auto"/>
        </w:rPr>
        <w:t>☑</w:t>
      </w:r>
      <w:r>
        <w:rPr>
          <w:rFonts w:ascii="仿宋" w:eastAsia="仿宋" w:hint="eastAsia"/>
          <w:color w:val="auto"/>
          <w:sz w:val="28"/>
          <w:szCs w:val="28"/>
          <w:highlight w:val="auto"/>
        </w:rPr>
        <w:t xml:space="preserve">采购文件 </w:t>
      </w:r>
      <w:r>
        <w:rPr>
          <w:rFonts w:ascii="仿宋" w:eastAsia="仿宋" w:hint="eastAsia"/>
          <w:color w:val="auto"/>
          <w:sz w:val="28"/>
          <w:szCs w:val="28"/>
          <w:lang w:eastAsia="zh-CN"/>
          <w:highlight w:val="auto"/>
        </w:rPr>
        <w:t>□</w:t>
      </w:r>
      <w:r>
        <w:rPr>
          <w:rFonts w:ascii="仿宋" w:eastAsia="仿宋" w:hint="eastAsia"/>
          <w:color w:val="auto"/>
          <w:sz w:val="28"/>
          <w:szCs w:val="28"/>
          <w:highlight w:val="auto"/>
        </w:rPr>
        <w:t>采购结果</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560"/>
        <w:textAlignment w:val="auto"/>
        <w:rPr>
          <w:rFonts w:ascii="仿宋" w:eastAsia="仿宋" w:hint="eastAsia"/>
          <w:bCs/>
          <w:color w:val="auto"/>
          <w:sz w:val="28"/>
          <w:szCs w:val="28"/>
          <w:u w:val="single"/>
          <w:highlight w:val="auto"/>
        </w:rPr>
      </w:pPr>
      <w:r>
        <w:rPr>
          <w:rFonts w:ascii="仿宋" w:eastAsia="仿宋" w:hint="eastAsia"/>
          <w:bCs/>
          <w:color w:val="auto"/>
          <w:sz w:val="28"/>
          <w:szCs w:val="28"/>
          <w:highlight w:val="auto"/>
        </w:rPr>
        <w:t>更正日期：</w:t>
      </w:r>
      <w:r>
        <w:rPr>
          <w:rFonts w:ascii="仿宋" w:eastAsia="仿宋" w:hint="eastAsia"/>
          <w:bCs/>
          <w:color w:val="auto"/>
          <w:sz w:val="28"/>
          <w:szCs w:val="28"/>
          <w:u w:val="single"/>
          <w:lang w:eastAsia="zh-CN"/>
          <w:highlight w:val="auto"/>
        </w:rPr>
        <w:t>202</w:t>
      </w:r>
      <w:r>
        <w:rPr>
          <w:rFonts w:ascii="仿宋" w:eastAsia="仿宋" w:hint="eastAsia"/>
          <w:bCs/>
          <w:color w:val="auto"/>
          <w:sz w:val="28"/>
          <w:szCs w:val="28"/>
          <w:u w:val="single"/>
          <w:lang w:val="en-US" w:eastAsia="zh-CN"/>
          <w:highlight w:val="auto"/>
        </w:rPr>
        <w:t>6</w:t>
      </w:r>
      <w:r>
        <w:rPr>
          <w:rFonts w:ascii="仿宋" w:eastAsia="仿宋" w:hint="eastAsia"/>
          <w:bCs/>
          <w:color w:val="auto"/>
          <w:sz w:val="28"/>
          <w:szCs w:val="28"/>
          <w:u w:val="single"/>
          <w:lang w:eastAsia="zh-CN"/>
          <w:highlight w:val="auto"/>
        </w:rPr>
        <w:t>年</w:t>
      </w:r>
      <w:r>
        <w:rPr>
          <w:rFonts w:ascii="仿宋" w:eastAsia="仿宋" w:hint="eastAsia"/>
          <w:bCs/>
          <w:color w:val="auto"/>
          <w:sz w:val="28"/>
          <w:szCs w:val="28"/>
          <w:u w:val="single"/>
          <w:lang w:val="en-US" w:eastAsia="zh-CN"/>
          <w:highlight w:val="auto"/>
        </w:rPr>
        <w:t>11</w:t>
      </w:r>
      <w:r>
        <w:rPr>
          <w:rFonts w:ascii="仿宋" w:eastAsia="仿宋" w:hint="eastAsia"/>
          <w:bCs/>
          <w:color w:val="auto"/>
          <w:sz w:val="28"/>
          <w:szCs w:val="28"/>
          <w:u w:val="single"/>
          <w:highlight w:val="auto"/>
        </w:rPr>
        <w:t>月</w:t>
      </w:r>
      <w:r>
        <w:rPr>
          <w:rFonts w:ascii="仿宋" w:eastAsia="仿宋" w:hint="eastAsia"/>
          <w:bCs/>
          <w:color w:val="auto"/>
          <w:sz w:val="28"/>
          <w:szCs w:val="28"/>
          <w:u w:val="single"/>
          <w:lang w:val="en-US" w:eastAsia="zh-CN"/>
          <w:highlight w:val="auto"/>
        </w:rPr>
        <w:t>4</w:t>
      </w:r>
      <w:r>
        <w:rPr>
          <w:rFonts w:ascii="仿宋" w:eastAsia="仿宋" w:hint="eastAsia"/>
          <w:bCs/>
          <w:color w:val="auto"/>
          <w:sz w:val="28"/>
          <w:szCs w:val="28"/>
          <w:u w:val="single"/>
          <w:highlight w:val="auto"/>
        </w:rPr>
        <w:t>日</w:t>
      </w:r>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560"/>
        <w:textAlignment w:val="auto"/>
        <w:rPr>
          <w:rFonts w:ascii="仿宋" w:eastAsia="仿宋" w:hint="eastAsia"/>
          <w:color w:val="auto"/>
          <w:sz w:val="28"/>
          <w:szCs w:val="28"/>
          <w:highlight w:val="auto"/>
        </w:rPr>
      </w:pPr>
      <w:r>
        <w:rPr>
          <w:rFonts w:ascii="仿宋" w:eastAsia="仿宋" w:hint="eastAsia"/>
          <w:color w:val="auto"/>
          <w:sz w:val="28"/>
          <w:szCs w:val="28"/>
          <w:highlight w:val="auto"/>
        </w:rPr>
        <w:t>更正内容：</w:t>
      </w:r>
    </w:p>
    <w:tbl>
      <w:tblPr>
        <w:tblpPr w:leftFromText="180" w:rightFromText="180" w:vertAnchor="text" w:horzAnchor="page" w:tblpX="1842" w:tblpY="37"/>
        <w:tblOverlap w:val="never"/>
        <w:tblW w:w="9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60"/>
        <w:gridCol w:w="2374"/>
        <w:gridCol w:w="2614"/>
        <w:gridCol w:w="3230"/>
      </w:tblGrid>
      <w:tr>
        <w:trPr>
          <w:trHeight w:val="450"/>
        </w:trPr>
        <w:tc>
          <w:tcPr>
            <w:tcW w:w="1060" w:type="dxa"/>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hint="eastAsia"/>
                <w:color w:val="auto"/>
                <w:sz w:val="28"/>
                <w:szCs w:val="28"/>
                <w:highlight w:val="auto"/>
              </w:rPr>
            </w:pPr>
            <w:bookmarkStart w:id="10" w:name="_Toc35393647"/>
            <w:bookmarkStart w:id="11" w:name="_Toc35393816"/>
            <w:r>
              <w:rPr>
                <w:rFonts w:ascii="仿宋" w:eastAsia="仿宋" w:cs="仿宋" w:hint="eastAsia"/>
                <w:color w:val="auto"/>
                <w:sz w:val="28"/>
                <w:szCs w:val="28"/>
                <w:highlight w:val="auto"/>
              </w:rPr>
              <w:t>序号</w:t>
            </w:r>
          </w:p>
        </w:tc>
        <w:tc>
          <w:tcPr>
            <w:tcW w:w="2374" w:type="dxa"/>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hint="eastAsia"/>
                <w:color w:val="auto"/>
                <w:sz w:val="28"/>
                <w:szCs w:val="28"/>
                <w:highlight w:val="auto"/>
              </w:rPr>
            </w:pPr>
            <w:r>
              <w:rPr>
                <w:rFonts w:ascii="仿宋" w:eastAsia="仿宋" w:cs="仿宋" w:hint="eastAsia"/>
                <w:color w:val="auto"/>
                <w:sz w:val="28"/>
                <w:szCs w:val="28"/>
                <w:highlight w:val="auto"/>
              </w:rPr>
              <w:t>更正项</w:t>
            </w:r>
          </w:p>
        </w:tc>
        <w:tc>
          <w:tcPr>
            <w:tcW w:w="2614" w:type="dxa"/>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hint="eastAsia"/>
                <w:color w:val="auto"/>
                <w:sz w:val="28"/>
                <w:szCs w:val="28"/>
                <w:highlight w:val="auto"/>
              </w:rPr>
            </w:pPr>
            <w:r>
              <w:rPr>
                <w:rFonts w:ascii="仿宋" w:eastAsia="仿宋" w:cs="仿宋" w:hint="eastAsia"/>
                <w:color w:val="auto"/>
                <w:sz w:val="28"/>
                <w:szCs w:val="28"/>
                <w:highlight w:val="auto"/>
              </w:rPr>
              <w:t>更正前内容</w:t>
            </w:r>
          </w:p>
        </w:tc>
        <w:tc>
          <w:tcPr>
            <w:tcW w:w="3230" w:type="dxa"/>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hint="eastAsia"/>
                <w:color w:val="auto"/>
                <w:sz w:val="28"/>
                <w:szCs w:val="28"/>
                <w:highlight w:val="auto"/>
              </w:rPr>
            </w:pPr>
            <w:r>
              <w:rPr>
                <w:rFonts w:ascii="仿宋" w:eastAsia="仿宋" w:cs="仿宋" w:hint="eastAsia"/>
                <w:color w:val="auto"/>
                <w:sz w:val="28"/>
                <w:szCs w:val="28"/>
                <w:highlight w:val="auto"/>
              </w:rPr>
              <w:t>更正后内容</w:t>
            </w:r>
          </w:p>
        </w:tc>
      </w:tr>
      <w:tr>
        <w:trPr>
          <w:trHeight w:val="1105"/>
        </w:trPr>
        <w:tc>
          <w:tcPr>
            <w:tcW w:w="1060" w:type="dxa"/>
            <w:vAlign w:val="center"/>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hint="eastAsia"/>
                <w:b/>
                <w:bCs/>
                <w:color w:val="auto"/>
                <w:sz w:val="28"/>
                <w:szCs w:val="28"/>
                <w:lang w:val="en-US" w:eastAsia="zh-CN"/>
                <w:highlight w:val="auto"/>
              </w:rPr>
            </w:pPr>
            <w:r>
              <w:rPr>
                <w:rFonts w:ascii="仿宋" w:eastAsia="仿宋" w:cs="仿宋" w:hint="eastAsia"/>
                <w:b/>
                <w:bCs/>
                <w:color w:val="auto"/>
                <w:sz w:val="28"/>
                <w:szCs w:val="28"/>
                <w:lang w:val="en-US" w:eastAsia="zh-CN"/>
                <w:highlight w:val="auto"/>
              </w:rPr>
              <w:t>1</w:t>
            </w:r>
          </w:p>
        </w:tc>
        <w:tc>
          <w:tcPr>
            <w:tcW w:w="237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center"/>
              <w:textAlignment w:val="auto"/>
              <w:rPr>
                <w:rFonts w:ascii="仿宋_GB2312" w:eastAsia="仿宋_GB2312" w:cs="宋体"/>
                <w:b/>
                <w:bCs/>
                <w:color w:val="auto"/>
                <w:kern w:val="2"/>
                <w:sz w:val="28"/>
                <w:szCs w:val="28"/>
                <w:lang w:val="en-US" w:eastAsia="zh-CN" w:bidi="ar-SA"/>
                <w:highlight w:val="auto"/>
              </w:rPr>
            </w:pPr>
            <w:r>
              <w:rPr>
                <w:rFonts w:ascii="仿宋_GB2312" w:eastAsia="仿宋_GB2312" w:cs="宋体" w:hint="eastAsia"/>
                <w:b/>
                <w:bCs/>
                <w:color w:val="auto"/>
                <w:kern w:val="2"/>
                <w:sz w:val="28"/>
                <w:szCs w:val="28"/>
                <w:lang w:val="en-US" w:eastAsia="zh-CN" w:bidi="ar-SA"/>
                <w:highlight w:val="auto"/>
              </w:rPr>
              <w:t>“</w:t>
            </w:r>
            <w:r>
              <w:rPr>
                <w:rFonts w:ascii="仿宋_GB2312" w:eastAsia="仿宋_GB2312" w:cs="宋体"/>
                <w:b/>
                <w:bCs/>
                <w:color w:val="auto"/>
                <w:kern w:val="2"/>
                <w:sz w:val="28"/>
                <w:szCs w:val="28"/>
                <w:lang w:val="en-US" w:eastAsia="zh-CN" w:bidi="ar-SA"/>
                <w:highlight w:val="auto"/>
              </w:rPr>
              <w:t>第三部分  采购内容</w:t>
            </w:r>
            <w:r>
              <w:rPr>
                <w:rFonts w:ascii="仿宋_GB2312" w:eastAsia="仿宋_GB2312" w:cs="宋体" w:hint="eastAsia"/>
                <w:b/>
                <w:bCs/>
                <w:color w:val="auto"/>
                <w:kern w:val="2"/>
                <w:sz w:val="28"/>
                <w:szCs w:val="28"/>
                <w:lang w:val="en-US" w:eastAsia="zh-CN" w:bidi="ar-SA"/>
                <w:highlight w:val="auto"/>
              </w:rPr>
              <w:t>”中“二、参数要求”“连接法测序多样本DNA建库辅助试剂盒”的规格及数量</w:t>
            </w:r>
          </w:p>
        </w:tc>
        <w:tc>
          <w:tcPr>
            <w:tcW w:w="261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规格：8人份/盒</w:t>
            </w:r>
          </w:p>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lang w:val="en-US" w:eastAsia="zh-CN"/>
              </w:rPr>
            </w:pPr>
            <w:r>
              <w:rPr>
                <w:rFonts w:ascii="仿宋_GB2312" w:eastAsia="仿宋_GB2312" w:cs="宋体" w:hint="eastAsia"/>
                <w:b w:val="0"/>
                <w:color w:val="auto"/>
                <w:kern w:val="2"/>
                <w:sz w:val="28"/>
                <w:szCs w:val="28"/>
                <w:lang w:val="en-US" w:eastAsia="zh-CN" w:bidi="ar-SA"/>
                <w:highlight w:val="auto"/>
              </w:rPr>
              <w:t>数量：3</w:t>
            </w:r>
          </w:p>
        </w:tc>
        <w:tc>
          <w:tcPr>
            <w:tcW w:w="3230"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规格：24人份/盒</w:t>
            </w:r>
          </w:p>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数量：1</w:t>
            </w:r>
          </w:p>
        </w:tc>
      </w:tr>
      <w:tr>
        <w:trPr>
          <w:trHeight w:val="1105"/>
        </w:trPr>
        <w:tc>
          <w:tcPr>
            <w:tcW w:w="1060" w:type="dxa"/>
            <w:vAlign w:val="center"/>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b/>
                <w:bCs/>
                <w:color w:val="auto"/>
                <w:sz w:val="28"/>
                <w:szCs w:val="28"/>
                <w:lang w:val="en-US" w:eastAsia="zh-CN"/>
                <w:highlight w:val="auto"/>
              </w:rPr>
            </w:pPr>
            <w:r>
              <w:rPr>
                <w:rFonts w:ascii="仿宋" w:eastAsia="仿宋" w:cs="仿宋" w:hint="eastAsia"/>
                <w:b/>
                <w:bCs/>
                <w:color w:val="auto"/>
                <w:sz w:val="28"/>
                <w:szCs w:val="28"/>
                <w:lang w:val="en-US" w:eastAsia="zh-CN"/>
                <w:highlight w:val="auto"/>
              </w:rPr>
              <w:t>2</w:t>
            </w:r>
          </w:p>
        </w:tc>
        <w:tc>
          <w:tcPr>
            <w:tcW w:w="237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center"/>
              <w:textAlignment w:val="auto"/>
              <w:rPr>
                <w:rFonts w:ascii="仿宋_GB2312" w:eastAsia="仿宋_GB2312" w:cs="宋体"/>
                <w:b/>
                <w:bCs/>
                <w:color w:val="auto"/>
                <w:kern w:val="2"/>
                <w:sz w:val="28"/>
                <w:szCs w:val="28"/>
                <w:lang w:val="en-US" w:eastAsia="zh-CN" w:bidi="ar-SA"/>
                <w:highlight w:val="auto"/>
              </w:rPr>
            </w:pPr>
            <w:r>
              <w:rPr>
                <w:rFonts w:ascii="仿宋_GB2312" w:eastAsia="仿宋_GB2312" w:cs="宋体"/>
                <w:b/>
                <w:bCs/>
                <w:color w:val="auto"/>
                <w:kern w:val="2"/>
                <w:sz w:val="28"/>
                <w:szCs w:val="28"/>
                <w:lang w:val="en-US" w:eastAsia="zh-CN" w:bidi="ar-SA"/>
                <w:highlight w:val="auto"/>
              </w:rPr>
              <w:t>响应文件提交截止时间</w:t>
            </w:r>
          </w:p>
        </w:tc>
        <w:tc>
          <w:tcPr>
            <w:tcW w:w="261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2026年11月6日14时30分</w:t>
            </w:r>
          </w:p>
        </w:tc>
        <w:tc>
          <w:tcPr>
            <w:tcW w:w="3230"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2026年11月10日14时30分</w:t>
            </w:r>
          </w:p>
        </w:tc>
      </w:tr>
      <w:tr>
        <w:trPr>
          <w:trHeight w:val="1105"/>
        </w:trPr>
        <w:tc>
          <w:tcPr>
            <w:tcW w:w="1060" w:type="dxa"/>
            <w:vAlign w:val="center"/>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b/>
                <w:bCs/>
                <w:color w:val="auto"/>
                <w:sz w:val="28"/>
                <w:szCs w:val="28"/>
                <w:lang w:val="en-US" w:eastAsia="zh-CN"/>
                <w:highlight w:val="auto"/>
              </w:rPr>
            </w:pPr>
            <w:r>
              <w:rPr>
                <w:rFonts w:ascii="仿宋" w:eastAsia="仿宋" w:cs="仿宋" w:hint="eastAsia"/>
                <w:b/>
                <w:bCs/>
                <w:color w:val="auto"/>
                <w:sz w:val="28"/>
                <w:szCs w:val="28"/>
                <w:lang w:val="en-US" w:eastAsia="zh-CN"/>
                <w:highlight w:val="auto"/>
              </w:rPr>
              <w:t>3</w:t>
            </w:r>
          </w:p>
        </w:tc>
        <w:tc>
          <w:tcPr>
            <w:tcW w:w="237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center"/>
              <w:textAlignment w:val="auto"/>
              <w:rPr>
                <w:rFonts w:ascii="仿宋_GB2312" w:eastAsia="仿宋_GB2312" w:cs="宋体"/>
                <w:b/>
                <w:bCs/>
                <w:color w:val="auto"/>
                <w:kern w:val="2"/>
                <w:sz w:val="28"/>
                <w:szCs w:val="28"/>
                <w:lang w:val="en-US" w:eastAsia="zh-CN" w:bidi="ar-SA"/>
                <w:highlight w:val="auto"/>
              </w:rPr>
            </w:pPr>
            <w:r>
              <w:rPr>
                <w:rFonts w:ascii="仿宋_GB2312" w:eastAsia="仿宋_GB2312" w:cs="宋体"/>
                <w:b/>
                <w:bCs/>
                <w:color w:val="auto"/>
                <w:kern w:val="2"/>
                <w:sz w:val="28"/>
                <w:szCs w:val="28"/>
                <w:lang w:val="en-US" w:eastAsia="zh-CN" w:bidi="ar-SA"/>
                <w:highlight w:val="auto"/>
              </w:rPr>
              <w:t>响应文件开启时间</w:t>
            </w:r>
          </w:p>
        </w:tc>
        <w:tc>
          <w:tcPr>
            <w:tcW w:w="261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2026年11月6日14时30分</w:t>
            </w:r>
          </w:p>
        </w:tc>
        <w:tc>
          <w:tcPr>
            <w:tcW w:w="3230"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2026年11月10日14时30分</w:t>
            </w:r>
          </w:p>
        </w:tc>
      </w:tr>
      <w:tr>
        <w:trPr>
          <w:trHeight w:val="1105"/>
        </w:trPr>
        <w:tc>
          <w:tcPr>
            <w:tcW w:w="1060" w:type="dxa"/>
            <w:vAlign w:val="center"/>
          </w:tcPr>
          <w:p>
            <w:pPr>
              <w:pageBreakBefore w:val="0"/>
              <w:widowControl w:val="0"/>
              <w:kinsoku/>
              <w:wordWrap/>
              <w:overflowPunct/>
              <w:topLinePunct w:val="0"/>
              <w:autoSpaceDE/>
              <w:autoSpaceDN/>
              <w:bidi w:val="0"/>
              <w:adjustRightInd w:val="0"/>
              <w:snapToGrid w:val="0"/>
              <w:spacing w:line="440" w:lineRule="exact"/>
              <w:jc w:val="center"/>
              <w:textAlignment w:val="auto"/>
              <w:rPr>
                <w:rFonts w:ascii="仿宋" w:eastAsia="仿宋" w:cs="仿宋"/>
                <w:b/>
                <w:bCs/>
                <w:color w:val="auto"/>
                <w:sz w:val="28"/>
                <w:szCs w:val="28"/>
                <w:lang w:val="en-US" w:eastAsia="zh-CN"/>
                <w:highlight w:val="auto"/>
              </w:rPr>
            </w:pPr>
            <w:r>
              <w:rPr>
                <w:rFonts w:ascii="仿宋" w:eastAsia="仿宋" w:cs="仿宋" w:hint="eastAsia"/>
                <w:b/>
                <w:bCs/>
                <w:color w:val="auto"/>
                <w:sz w:val="28"/>
                <w:szCs w:val="28"/>
                <w:lang w:val="en-US" w:eastAsia="zh-CN"/>
                <w:highlight w:val="auto"/>
              </w:rPr>
              <w:t>4</w:t>
            </w:r>
          </w:p>
        </w:tc>
        <w:tc>
          <w:tcPr>
            <w:tcW w:w="237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center"/>
              <w:textAlignment w:val="auto"/>
              <w:rPr>
                <w:rFonts w:ascii="仿宋_GB2312" w:eastAsia="仿宋_GB2312" w:cs="宋体"/>
                <w:b/>
                <w:bCs/>
                <w:color w:val="auto"/>
                <w:kern w:val="2"/>
                <w:sz w:val="28"/>
                <w:szCs w:val="28"/>
                <w:lang w:val="en-US" w:eastAsia="zh-CN" w:bidi="ar-SA"/>
                <w:highlight w:val="auto"/>
              </w:rPr>
            </w:pPr>
            <w:r>
              <w:rPr>
                <w:rFonts w:ascii="仿宋_GB2312" w:eastAsia="仿宋_GB2312" w:cs="宋体" w:hint="eastAsia"/>
                <w:b/>
                <w:bCs/>
                <w:color w:val="auto"/>
                <w:kern w:val="2"/>
                <w:sz w:val="28"/>
                <w:szCs w:val="28"/>
                <w:lang w:val="en-US" w:eastAsia="zh-CN" w:bidi="ar-SA"/>
                <w:highlight w:val="auto"/>
              </w:rPr>
              <w:t>投标保证金交纳时间</w:t>
            </w:r>
          </w:p>
        </w:tc>
        <w:tc>
          <w:tcPr>
            <w:tcW w:w="2614"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2026年10月30日9:00至2026年10月5日17:00</w:t>
            </w:r>
          </w:p>
        </w:tc>
        <w:tc>
          <w:tcPr>
            <w:tcW w:w="3230" w:type="dxa"/>
            <w:vAlign w:val="center"/>
          </w:tcPr>
          <w:p>
            <w:pPr>
              <w:pStyle w:val="3"/>
              <w:keepNext/>
              <w:keepLines/>
              <w:pageBreakBefore w:val="0"/>
              <w:widowControl w:val="0"/>
              <w:kinsoku/>
              <w:wordWrap/>
              <w:overflowPunct/>
              <w:topLinePunct w:val="0"/>
              <w:autoSpaceDE/>
              <w:autoSpaceDN/>
              <w:bidi w:val="0"/>
              <w:adjustRightInd w:val="0"/>
              <w:snapToGrid w:val="0"/>
              <w:spacing w:before="0" w:beforeAutospacing="0" w:after="0" w:afterAutospacing="0" w:line="440" w:lineRule="exact"/>
              <w:jc w:val="both"/>
              <w:textAlignment w:val="auto"/>
              <w:rPr>
                <w:rFonts w:ascii="仿宋_GB2312" w:eastAsia="仿宋_GB2312" w:cs="宋体" w:hint="eastAsia"/>
                <w:b w:val="0"/>
                <w:color w:val="auto"/>
                <w:kern w:val="2"/>
                <w:sz w:val="28"/>
                <w:szCs w:val="28"/>
                <w:lang w:val="en-US" w:eastAsia="zh-CN" w:bidi="ar-SA"/>
                <w:highlight w:val="auto"/>
              </w:rPr>
            </w:pPr>
            <w:r>
              <w:rPr>
                <w:rFonts w:ascii="仿宋_GB2312" w:eastAsia="仿宋_GB2312" w:cs="宋体" w:hint="eastAsia"/>
                <w:b w:val="0"/>
                <w:color w:val="auto"/>
                <w:kern w:val="2"/>
                <w:sz w:val="28"/>
                <w:szCs w:val="28"/>
                <w:lang w:val="en-US" w:eastAsia="zh-CN" w:bidi="ar-SA"/>
                <w:highlight w:val="auto"/>
              </w:rPr>
              <w:t>2026年10月30日9:00至2026年11月9日17:00</w:t>
            </w:r>
          </w:p>
        </w:tc>
      </w:tr>
    </w:tbl>
    <w:p>
      <w:pPr>
        <w:pStyle w:val="2"/>
        <w:keepNext/>
        <w:keepLines/>
        <w:pageBreakBefore w:val="0"/>
        <w:widowControl w:val="0"/>
        <w:kinsoku/>
        <w:wordWrap/>
        <w:overflowPunct/>
        <w:topLinePunct w:val="0"/>
        <w:autoSpaceDE/>
        <w:autoSpaceDN/>
        <w:bidi w:val="0"/>
        <w:adjustRightInd w:val="0"/>
        <w:snapToGrid w:val="0"/>
        <w:spacing w:before="0" w:after="0" w:line="560" w:lineRule="exact"/>
        <w:textAlignment w:val="auto"/>
        <w:rPr>
          <w:rFonts w:ascii="黑体" w:cs="宋体" w:hint="eastAsia"/>
          <w:b w:val="0"/>
          <w:color w:val="auto"/>
          <w:sz w:val="28"/>
          <w:szCs w:val="28"/>
          <w:highlight w:val="auto"/>
        </w:rPr>
      </w:pPr>
      <w:r>
        <w:rPr>
          <w:rFonts w:ascii="黑体" w:cs="宋体" w:hint="eastAsia"/>
          <w:b w:val="0"/>
          <w:color w:val="auto"/>
          <w:sz w:val="28"/>
          <w:szCs w:val="28"/>
          <w:highlight w:val="auto"/>
        </w:rPr>
        <w:t>三、其他补充事宜</w:t>
      </w:r>
      <w:bookmarkEnd w:id="10"/>
      <w:bookmarkEnd w:id="11"/>
    </w:p>
    <w:p>
      <w:pPr>
        <w:keepNext w:val="0"/>
        <w:keepLines w:val="0"/>
        <w:pageBreakBefore w:val="0"/>
        <w:widowControl w:val="0"/>
        <w:kinsoku/>
        <w:wordWrap/>
        <w:overflowPunct/>
        <w:topLinePunct w:val="0"/>
        <w:autoSpaceDE/>
        <w:autoSpaceDN/>
        <w:bidi w:val="0"/>
        <w:adjustRightInd w:val="0"/>
        <w:snapToGrid w:val="0"/>
        <w:spacing w:line="360" w:lineRule="auto"/>
        <w:ind w:firstLineChars="200" w:firstLine="560"/>
        <w:textAlignment w:val="auto"/>
        <w:rPr>
          <w:rFonts w:ascii="仿宋" w:eastAsia="仿宋" w:cs="Times New Roman" w:hint="eastAsia"/>
          <w:b w:val="0"/>
          <w:bCs w:val="0"/>
          <w:color w:val="auto"/>
          <w:kern w:val="2"/>
          <w:sz w:val="28"/>
          <w:szCs w:val="28"/>
          <w:u w:val="none"/>
          <w:lang w:val="en-US" w:eastAsia="zh-CN" w:bidi="ar-SA"/>
          <w:highlight w:val="auto"/>
        </w:rPr>
      </w:pPr>
      <w:bookmarkStart w:id="12" w:name="_Toc35393648"/>
      <w:bookmarkStart w:id="13" w:name="_Toc28359106"/>
      <w:bookmarkStart w:id="14" w:name="_Toc35393817"/>
      <w:bookmarkStart w:id="15" w:name="_Toc28359029"/>
      <w:r>
        <w:rPr>
          <w:rFonts w:ascii="仿宋" w:eastAsia="仿宋" w:cs="Times New Roman" w:hint="eastAsia"/>
          <w:b w:val="0"/>
          <w:bCs w:val="0"/>
          <w:color w:val="auto"/>
          <w:kern w:val="2"/>
          <w:sz w:val="28"/>
          <w:szCs w:val="28"/>
          <w:u w:val="none"/>
          <w:lang w:val="en-US" w:eastAsia="zh-CN" w:bidi="ar-SA"/>
          <w:highlight w:val="auto"/>
        </w:rPr>
        <w:t>请各投标供应商以最新的澄清文件来制作投标文件。</w:t>
      </w:r>
    </w:p>
    <w:p>
      <w:pPr>
        <w:pStyle w:val="2"/>
        <w:keepNext/>
        <w:keepLines/>
        <w:pageBreakBefore w:val="0"/>
        <w:widowControl w:val="0"/>
        <w:kinsoku/>
        <w:wordWrap/>
        <w:overflowPunct/>
        <w:topLinePunct w:val="0"/>
        <w:autoSpaceDE/>
        <w:autoSpaceDN/>
        <w:bidi w:val="0"/>
        <w:adjustRightInd w:val="0"/>
        <w:snapToGrid w:val="0"/>
        <w:spacing w:before="0" w:after="0" w:line="560" w:lineRule="exact"/>
        <w:textAlignment w:val="auto"/>
        <w:rPr>
          <w:rFonts w:ascii="黑体" w:cs="宋体" w:hint="eastAsia"/>
          <w:b w:val="0"/>
          <w:color w:val="auto"/>
          <w:sz w:val="28"/>
          <w:szCs w:val="28"/>
          <w:lang w:val="en-US" w:eastAsia="zh-CN"/>
          <w:highlight w:val="auto"/>
        </w:rPr>
      </w:pPr>
      <w:r>
        <w:rPr>
          <w:rFonts w:ascii="黑体" w:cs="宋体" w:hint="eastAsia"/>
          <w:b w:val="0"/>
          <w:color w:val="auto"/>
          <w:sz w:val="28"/>
          <w:szCs w:val="28"/>
          <w:lang w:val="en-US" w:eastAsia="zh-CN"/>
          <w:highlight w:val="auto"/>
        </w:rPr>
        <w:t>四、凡对本次公告内容提出询问，请按以下方式联系。</w:t>
      </w:r>
      <w:bookmarkEnd w:id="12"/>
      <w:bookmarkEnd w:id="13"/>
      <w:bookmarkEnd w:id="14"/>
      <w:bookmarkEnd w:id="15"/>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highlight w:val="auto"/>
        </w:rPr>
      </w:pPr>
      <w:bookmarkStart w:id="16" w:name="_Toc35393806"/>
      <w:bookmarkStart w:id="17" w:name="_Toc35393637"/>
      <w:bookmarkStart w:id="18" w:name="_Toc28359096"/>
      <w:bookmarkStart w:id="19" w:name="_Toc28359019"/>
      <w:r>
        <w:rPr>
          <w:rFonts w:ascii="仿宋" w:eastAsia="仿宋" w:cs="仿宋" w:hint="eastAsia"/>
          <w:color w:val="auto"/>
          <w:sz w:val="28"/>
          <w:szCs w:val="28"/>
          <w:highlight w:val="auto"/>
        </w:rPr>
        <w:t>1.采购人信息</w:t>
      </w:r>
      <w:bookmarkEnd w:id="16"/>
      <w:bookmarkEnd w:id="17"/>
      <w:bookmarkEnd w:id="18"/>
      <w:bookmarkEnd w:id="19"/>
    </w:p>
    <w:p>
      <w:pPr>
        <w:keepNext w:val="0"/>
        <w:keepLines w:val="0"/>
        <w:pageBreakBefore w:val="0"/>
        <w:widowControl/>
        <w:kinsoku/>
        <w:wordWrap/>
        <w:overflowPunct/>
        <w:topLinePunct w:val="0"/>
        <w:autoSpaceDE/>
        <w:autoSpaceDN/>
        <w:bidi w:val="0"/>
        <w:adjustRightInd/>
        <w:spacing w:line="360" w:lineRule="auto"/>
        <w:ind w:firstLineChars="200" w:firstLine="560"/>
        <w:textAlignment w:val="auto"/>
        <w:rPr>
          <w:rFonts w:ascii="仿宋" w:eastAsia="仿宋" w:cs="仿宋" w:hint="eastAsia"/>
          <w:color w:val="auto"/>
          <w:sz w:val="28"/>
          <w:szCs w:val="28"/>
          <w:u w:val="single"/>
          <w:lang w:eastAsia="zh-CN"/>
          <w:highlight w:val="auto"/>
        </w:rPr>
      </w:pPr>
      <w:r>
        <w:rPr>
          <w:rFonts w:ascii="仿宋" w:eastAsia="仿宋" w:cs="仿宋" w:hint="eastAsia"/>
          <w:color w:val="auto"/>
          <w:sz w:val="28"/>
          <w:szCs w:val="28"/>
          <w:highlight w:val="auto"/>
        </w:rPr>
        <w:t>名    称：</w:t>
      </w:r>
      <w:r>
        <w:rPr>
          <w:rFonts w:ascii="仿宋" w:eastAsia="仿宋" w:cs="仿宋" w:hint="eastAsia"/>
          <w:color w:val="auto"/>
          <w:kern w:val="2"/>
          <w:sz w:val="28"/>
          <w:szCs w:val="28"/>
          <w:u w:val="single"/>
          <w:lang w:eastAsia="zh-CN"/>
          <w:highlight w:val="auto"/>
        </w:rPr>
        <w:t>贵阳海关综合技术中心（贵州国际旅行卫生保健中心、贵阳海关口岸门诊部）</w:t>
      </w:r>
    </w:p>
    <w:p>
      <w:pPr>
        <w:keepNext w:val="0"/>
        <w:keepLines w:val="0"/>
        <w:pageBreakBefore w:val="0"/>
        <w:widowControl/>
        <w:kinsoku/>
        <w:wordWrap/>
        <w:overflowPunct/>
        <w:topLinePunct w:val="0"/>
        <w:autoSpaceDE/>
        <w:autoSpaceDN/>
        <w:bidi w:val="0"/>
        <w:adjustRightInd/>
        <w:spacing w:line="360" w:lineRule="auto"/>
        <w:ind w:firstLineChars="200" w:firstLine="560"/>
        <w:textAlignment w:val="auto"/>
        <w:rPr>
          <w:rFonts w:ascii="仿宋" w:eastAsia="仿宋" w:cs="仿宋" w:hint="eastAsia"/>
          <w:color w:val="auto"/>
          <w:sz w:val="28"/>
          <w:szCs w:val="28"/>
          <w:highlight w:val="auto"/>
        </w:rPr>
      </w:pPr>
      <w:r>
        <w:rPr>
          <w:rFonts w:ascii="仿宋" w:eastAsia="仿宋" w:cs="仿宋" w:hint="eastAsia"/>
          <w:color w:val="auto"/>
          <w:sz w:val="28"/>
          <w:szCs w:val="28"/>
          <w:highlight w:val="auto"/>
        </w:rPr>
        <w:t>地    址：</w:t>
      </w:r>
      <w:r>
        <w:rPr>
          <w:rFonts w:ascii="仿宋" w:eastAsia="仿宋" w:cs="仿宋" w:hint="eastAsia"/>
          <w:color w:val="auto"/>
          <w:sz w:val="28"/>
          <w:szCs w:val="28"/>
          <w:u w:val="single"/>
          <w:highlight w:val="auto"/>
        </w:rPr>
        <w:t>贵州省贵阳市黔灵山路268号</w:t>
      </w:r>
    </w:p>
    <w:p>
      <w:pPr>
        <w:keepNext w:val="0"/>
        <w:keepLines w:val="0"/>
        <w:pageBreakBefore w:val="0"/>
        <w:widowControl/>
        <w:kinsoku/>
        <w:wordWrap/>
        <w:overflowPunct/>
        <w:topLinePunct w:val="0"/>
        <w:autoSpaceDE/>
        <w:autoSpaceDN/>
        <w:bidi w:val="0"/>
        <w:adjustRightInd/>
        <w:spacing w:line="360" w:lineRule="auto"/>
        <w:ind w:firstLineChars="200" w:firstLine="560"/>
        <w:textAlignment w:val="auto"/>
        <w:rPr>
          <w:rFonts w:ascii="仿宋" w:eastAsia="仿宋" w:cs="仿宋" w:hint="eastAsia"/>
          <w:color w:val="auto"/>
          <w:kern w:val="2"/>
          <w:sz w:val="28"/>
          <w:szCs w:val="28"/>
          <w:lang w:val="en-US" w:eastAsia="zh-CN"/>
          <w:highlight w:val="auto"/>
        </w:rPr>
      </w:pPr>
      <w:r>
        <w:rPr>
          <w:rFonts w:ascii="仿宋" w:eastAsia="仿宋" w:cs="仿宋" w:hint="eastAsia"/>
          <w:color w:val="auto"/>
          <w:sz w:val="28"/>
          <w:szCs w:val="28"/>
          <w:highlight w:val="auto"/>
        </w:rPr>
        <w:t>联系方式：</w:t>
      </w:r>
      <w:r>
        <w:rPr>
          <w:rFonts w:ascii="仿宋" w:eastAsia="仿宋" w:cs="仿宋" w:hint="eastAsia"/>
          <w:color w:val="auto"/>
          <w:sz w:val="28"/>
          <w:szCs w:val="28"/>
          <w:u w:val="single"/>
          <w:lang w:val="en-US" w:eastAsia="zh-CN"/>
          <w:highlight w:val="auto"/>
        </w:rPr>
        <w:t>晏老师/17685309425</w:t>
      </w:r>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highlight w:val="auto"/>
        </w:rPr>
      </w:pPr>
      <w:bookmarkStart w:id="20" w:name="_Toc28359020"/>
      <w:bookmarkStart w:id="21" w:name="_Toc35393807"/>
      <w:bookmarkStart w:id="22" w:name="_Toc35393638"/>
      <w:bookmarkStart w:id="23" w:name="_Toc28359097"/>
      <w:r>
        <w:rPr>
          <w:rFonts w:ascii="仿宋" w:eastAsia="仿宋" w:cs="仿宋" w:hint="eastAsia"/>
          <w:color w:val="auto"/>
          <w:sz w:val="28"/>
          <w:szCs w:val="28"/>
          <w:highlight w:val="auto"/>
        </w:rPr>
        <w:t>2.采购代理机构信息</w:t>
      </w:r>
      <w:bookmarkEnd w:id="20"/>
      <w:bookmarkEnd w:id="21"/>
      <w:bookmarkEnd w:id="22"/>
      <w:bookmarkEnd w:id="23"/>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u w:val="single"/>
          <w:highlight w:val="auto"/>
        </w:rPr>
      </w:pPr>
      <w:r>
        <w:rPr>
          <w:rFonts w:ascii="仿宋" w:eastAsia="仿宋" w:cs="仿宋" w:hint="eastAsia"/>
          <w:color w:val="auto"/>
          <w:sz w:val="28"/>
          <w:szCs w:val="28"/>
          <w:highlight w:val="auto"/>
        </w:rPr>
        <w:t>名    称:</w:t>
      </w:r>
      <w:r>
        <w:rPr>
          <w:rFonts w:ascii="仿宋" w:eastAsia="仿宋" w:cs="仿宋" w:hint="eastAsia"/>
          <w:color w:val="auto"/>
          <w:sz w:val="28"/>
          <w:szCs w:val="28"/>
          <w:u w:val="single"/>
          <w:highlight w:val="auto"/>
        </w:rPr>
        <w:t>贵州拓迈电子招投标服务有限公司</w:t>
      </w:r>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highlight w:val="auto"/>
        </w:rPr>
      </w:pPr>
      <w:r>
        <w:rPr>
          <w:rFonts w:ascii="仿宋" w:eastAsia="仿宋" w:cs="仿宋" w:hint="eastAsia"/>
          <w:color w:val="auto"/>
          <w:sz w:val="28"/>
          <w:szCs w:val="28"/>
          <w:highlight w:val="auto"/>
        </w:rPr>
        <w:t>地</w:t>
      </w:r>
      <w:r>
        <w:rPr>
          <w:rFonts w:ascii="仿宋" w:eastAsia="仿宋" w:cs="仿宋" w:hint="eastAsia"/>
          <w:color w:val="auto"/>
          <w:sz w:val="28"/>
          <w:szCs w:val="28"/>
          <w:lang w:val="en-US" w:eastAsia="zh-CN"/>
          <w:highlight w:val="auto"/>
        </w:rPr>
        <w:t xml:space="preserve">    </w:t>
      </w:r>
      <w:r>
        <w:rPr>
          <w:rFonts w:ascii="仿宋" w:eastAsia="仿宋" w:cs="仿宋" w:hint="eastAsia"/>
          <w:color w:val="auto"/>
          <w:sz w:val="28"/>
          <w:szCs w:val="28"/>
          <w:highlight w:val="auto"/>
        </w:rPr>
        <w:t>址:</w:t>
      </w:r>
      <w:r>
        <w:rPr>
          <w:rFonts w:ascii="仿宋" w:eastAsia="仿宋" w:cs="仿宋" w:hint="eastAsia"/>
          <w:color w:val="auto"/>
          <w:sz w:val="28"/>
          <w:szCs w:val="28"/>
          <w:u w:val="single"/>
          <w:lang w:eastAsia="zh-CN"/>
          <w:highlight w:val="auto"/>
        </w:rPr>
        <w:t>贵州省贵阳市贵阳高新区长岭街道技术产业开发区下坝山路一号服务站II标段服务中心一楼</w:t>
      </w:r>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highlight w:val="auto"/>
        </w:rPr>
      </w:pPr>
      <w:r>
        <w:rPr>
          <w:rFonts w:ascii="仿宋" w:eastAsia="仿宋" w:cs="仿宋" w:hint="eastAsia"/>
          <w:color w:val="auto"/>
          <w:sz w:val="28"/>
          <w:szCs w:val="28"/>
          <w:highlight w:val="auto"/>
        </w:rPr>
        <w:t>联系方式：</w:t>
      </w:r>
      <w:r>
        <w:rPr>
          <w:rFonts w:ascii="仿宋" w:eastAsia="仿宋" w:cs="仿宋" w:hint="eastAsia"/>
          <w:color w:val="auto"/>
          <w:sz w:val="28"/>
          <w:szCs w:val="28"/>
          <w:u w:val="single"/>
          <w:highlight w:val="auto"/>
        </w:rPr>
        <w:t>0851-84119179</w:t>
      </w:r>
      <w:r>
        <w:rPr>
          <w:rFonts w:ascii="仿宋" w:eastAsia="仿宋" w:cs="仿宋" w:hint="eastAsia"/>
          <w:color w:val="auto"/>
          <w:sz w:val="28"/>
          <w:szCs w:val="28"/>
          <w:u w:val="single"/>
          <w:lang w:eastAsia="zh-CN"/>
          <w:highlight w:val="auto"/>
        </w:rPr>
        <w:t>（</w:t>
      </w:r>
      <w:r>
        <w:rPr>
          <w:rFonts w:ascii="仿宋" w:eastAsia="仿宋" w:cs="仿宋" w:hint="eastAsia"/>
          <w:color w:val="auto"/>
          <w:sz w:val="28"/>
          <w:szCs w:val="28"/>
          <w:u w:val="single"/>
          <w:lang w:val="en-US" w:eastAsia="zh-CN"/>
          <w:highlight w:val="auto"/>
        </w:rPr>
        <w:t>转8004</w:t>
      </w:r>
      <w:r>
        <w:rPr>
          <w:rFonts w:ascii="仿宋" w:eastAsia="仿宋" w:cs="仿宋" w:hint="eastAsia"/>
          <w:color w:val="auto"/>
          <w:sz w:val="28"/>
          <w:szCs w:val="28"/>
          <w:u w:val="single"/>
          <w:lang w:eastAsia="zh-CN"/>
          <w:highlight w:val="auto"/>
        </w:rPr>
        <w:t>）</w:t>
      </w:r>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highlight w:val="auto"/>
        </w:rPr>
      </w:pPr>
      <w:bookmarkStart w:id="24" w:name="_Toc28359098"/>
      <w:bookmarkStart w:id="25" w:name="_Toc35393639"/>
      <w:bookmarkStart w:id="26" w:name="_Toc35393808"/>
      <w:bookmarkStart w:id="27" w:name="_Toc28359021"/>
      <w:r>
        <w:rPr>
          <w:rFonts w:ascii="仿宋" w:eastAsia="仿宋" w:cs="仿宋" w:hint="eastAsia"/>
          <w:color w:val="auto"/>
          <w:sz w:val="28"/>
          <w:szCs w:val="28"/>
          <w:highlight w:val="auto"/>
        </w:rPr>
        <w:t>3.项目联系方式</w:t>
      </w:r>
      <w:bookmarkEnd w:id="24"/>
      <w:bookmarkEnd w:id="25"/>
      <w:bookmarkEnd w:id="26"/>
      <w:bookmarkEnd w:id="27"/>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u w:val="single"/>
          <w:lang w:eastAsia="zh-CN"/>
          <w:highlight w:val="auto"/>
        </w:rPr>
      </w:pPr>
      <w:r>
        <w:rPr>
          <w:rFonts w:ascii="仿宋" w:eastAsia="仿宋" w:cs="仿宋" w:hint="eastAsia"/>
          <w:color w:val="auto"/>
          <w:sz w:val="28"/>
          <w:szCs w:val="28"/>
          <w:highlight w:val="auto"/>
        </w:rPr>
        <w:t>项目联系人：</w:t>
      </w:r>
      <w:r>
        <w:rPr>
          <w:rFonts w:ascii="仿宋" w:eastAsia="仿宋" w:cs="仿宋" w:hint="eastAsia"/>
          <w:color w:val="auto"/>
          <w:sz w:val="28"/>
          <w:szCs w:val="28"/>
          <w:u w:val="single"/>
          <w:lang w:eastAsia="zh-CN"/>
          <w:highlight w:val="auto"/>
        </w:rPr>
        <w:t>罗湲会、石玉洁、陈娟（招标四部）</w:t>
      </w:r>
    </w:p>
    <w:p>
      <w:pPr>
        <w:keepNext w:val="0"/>
        <w:keepLines w:val="0"/>
        <w:pageBreakBefore w:val="0"/>
        <w:widowControl/>
        <w:kinsoku/>
        <w:wordWrap/>
        <w:overflowPunct/>
        <w:topLinePunct w:val="0"/>
        <w:bidi w:val="0"/>
        <w:snapToGrid w:val="0"/>
        <w:spacing w:line="360" w:lineRule="auto"/>
        <w:ind w:firstLineChars="200" w:firstLine="560"/>
        <w:rPr>
          <w:rFonts w:ascii="仿宋" w:eastAsia="仿宋" w:cs="仿宋" w:hint="eastAsia"/>
          <w:color w:val="auto"/>
          <w:sz w:val="28"/>
          <w:szCs w:val="28"/>
          <w:u w:val="single"/>
          <w:lang w:eastAsia="zh-CN"/>
          <w:highlight w:val="auto"/>
        </w:rPr>
      </w:pPr>
      <w:r>
        <w:rPr>
          <w:rFonts w:ascii="仿宋" w:eastAsia="仿宋" w:cs="仿宋" w:hint="eastAsia"/>
          <w:color w:val="auto"/>
          <w:sz w:val="28"/>
          <w:szCs w:val="28"/>
          <w:highlight w:val="auto"/>
        </w:rPr>
        <w:t>联系电话：</w:t>
      </w:r>
      <w:r>
        <w:rPr>
          <w:rFonts w:ascii="仿宋" w:eastAsia="仿宋" w:cs="仿宋" w:hint="eastAsia"/>
          <w:color w:val="auto"/>
          <w:sz w:val="28"/>
          <w:szCs w:val="28"/>
          <w:u w:val="single"/>
          <w:highlight w:val="auto"/>
        </w:rPr>
        <w:t>0851-84119179</w:t>
      </w:r>
      <w:r>
        <w:rPr>
          <w:rFonts w:ascii="仿宋" w:eastAsia="仿宋" w:cs="仿宋" w:hint="eastAsia"/>
          <w:color w:val="auto"/>
          <w:sz w:val="28"/>
          <w:szCs w:val="28"/>
          <w:u w:val="single"/>
          <w:lang w:eastAsia="zh-CN"/>
          <w:highlight w:val="auto"/>
        </w:rPr>
        <w:t>（</w:t>
      </w:r>
      <w:r>
        <w:rPr>
          <w:rFonts w:ascii="仿宋" w:eastAsia="仿宋" w:cs="仿宋" w:hint="eastAsia"/>
          <w:color w:val="auto"/>
          <w:sz w:val="28"/>
          <w:szCs w:val="28"/>
          <w:u w:val="single"/>
          <w:lang w:val="en-US" w:eastAsia="zh-CN"/>
          <w:highlight w:val="auto"/>
        </w:rPr>
        <w:t>转8004</w:t>
      </w:r>
      <w:r>
        <w:rPr>
          <w:rFonts w:ascii="仿宋" w:eastAsia="仿宋" w:cs="仿宋" w:hint="eastAsia"/>
          <w:color w:val="auto"/>
          <w:sz w:val="28"/>
          <w:szCs w:val="28"/>
          <w:u w:val="single"/>
          <w:lang w:eastAsia="zh-CN"/>
          <w:highlight w:val="auto"/>
        </w:rPr>
        <w:t>）</w:t>
      </w:r>
    </w:p>
    <w:p>
      <w:pPr>
        <w:adjustRightInd w:val="0"/>
        <w:snapToGrid w:val="0"/>
        <w:spacing w:line="360" w:lineRule="auto"/>
        <w:ind w:firstLineChars="200" w:firstLine="560"/>
        <w:rPr>
          <w:rFonts w:ascii="仿宋" w:eastAsia="仿宋" w:cs="仿宋" w:hint="eastAsia"/>
          <w:b w:val="0"/>
          <w:bCs w:val="0"/>
          <w:color w:val="auto"/>
          <w:kern w:val="2"/>
          <w:sz w:val="28"/>
          <w:szCs w:val="28"/>
          <w:u w:val="none"/>
          <w:lang w:val="en-US" w:eastAsia="zh-CN" w:bidi="ar-SA"/>
          <w:highlight w:val="auto"/>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华文中宋">
    <w:altName w:val="宋体"/>
    <w:panose1 w:val="02010600040101010101"/>
    <w:charset w:val="86"/>
    <w:family w:val="auto"/>
    <w:pitch w:val="variable"/>
    <w:sig w:usb0="00000000" w:usb1="00000000" w:usb2="00000010" w:usb3="00000000" w:csb0="0004009F"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CC"/>
    <w:family w:val="auto"/>
    <w:pitch w:val="variable"/>
    <w:sig w:usb0="000002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Times New Roman">
    <w:panose1 w:val="02020603050405020304"/>
    <w:charset w:val="A1"/>
    <w:family w:val="auto"/>
    <w:pitch w:val="variable"/>
    <w:sig w:usb0="E0002EFF" w:usb1="C000785B" w:usb2="00000009" w:usb3="00000000" w:csb0="400001FF" w:csb1="FFFF0000"/>
  </w:font>
  <w:font w:name="仿宋_GB2312">
    <w:altName w:val="仿宋"/>
    <w:panose1 w:val="02010609030101010101"/>
    <w:charset w:val="86"/>
    <w:family w:val="modern"/>
    <w:pitch w:val="variable"/>
    <w:sig w:usb0="00000000" w:usb1="00000000" w:usb2="00000000" w:usb3="00000000" w:csb0="00040000" w:csb1="00000000"/>
  </w:font>
  <w:font w:name="Arial">
    <w:panose1 w:val="020B0604020202020204"/>
    <w:charset w:val="01"/>
    <w:family w:val="swiss"/>
    <w:pitch w:val="variable"/>
    <w:sig w:usb0="E0002EFF" w:usb1="C000785B" w:usb2="00000009" w:usb3="00000000" w:csb0="400001FF" w:csb1="FFFF0000"/>
  </w:font>
  <w:font w:name="Cambria">
    <w:panose1 w:val="02040503050406030204"/>
    <w:charset w:val="00"/>
    <w:family w:val="roman"/>
    <w:pitch w:val="variable"/>
    <w:sig w:usb0="E00006FF" w:usb1="420024FF" w:usb2="02000000" w:usb3="00000000" w:csb0="2000019F" w:csb1="00000000"/>
  </w:font>
  <w:font w:name="Courier New">
    <w:panose1 w:val="02070309020205020404"/>
    <w:charset w:val="01"/>
    <w:family w:val="modern"/>
    <w:pitch w:val="variable"/>
    <w:sig w:usb0="E0002EFF" w:usb1="C0007843" w:usb2="00000009" w:usb3="00000000" w:csb0="400001FF" w:csb1="FFFF0000"/>
  </w:font>
  <w:font w:name="Adobe 黑体 Std R">
    <w:altName w:val="黑体"/>
    <w:panose1 w:val="00000000000000000000"/>
    <w:charset w:val="00"/>
    <w:family w:val="auto"/>
    <w:pitch w:val="variable"/>
    <w:sig w:usb0="00000000" w:usb1="00000000" w:usb2="00000016" w:usb3="00000000" w:csb0="00060007"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bordersDoNotSurroundHeader w:val="0"/>
  <w:bordersDoNotSurroundFooter w:val="0"/>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oZGlkIjoiZmQyOWRhODE1NmFjNzhiMzU1NDFiNDZlNjViMjYzZDg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16"/>
    <w:autoRedefine/>
    <w:next w:val="0"/>
    <w:pPr>
      <w:keepNext/>
      <w:keepLines/>
      <w:pageBreakBefore/>
      <w:widowControl w:val="0"/>
      <w:spacing w:before="340" w:after="330" w:line="578" w:lineRule="auto"/>
      <w:outlineLvl w:val="0"/>
    </w:pPr>
    <w:rPr>
      <w:b/>
      <w:bCs/>
      <w:kern w:val="44"/>
      <w:sz w:val="44"/>
      <w:szCs w:val="44"/>
    </w:rPr>
  </w:style>
  <w:style w:type="paragraph" w:styleId="2">
    <w:name w:val="heading 2"/>
    <w:basedOn w:val="0"/>
    <w:autoRedefine/>
    <w:next w:val="0"/>
    <w:pPr>
      <w:keepNext/>
      <w:keepLines/>
      <w:widowControl w:val="0"/>
      <w:spacing w:before="260" w:after="260" w:line="415" w:lineRule="auto"/>
      <w:outlineLvl w:val="1"/>
    </w:pPr>
    <w:rPr>
      <w:rFonts w:ascii="Arial" w:eastAsia="黑体" w:cs="Arial" w:hAnsi="Arial"/>
      <w:b/>
      <w:bCs/>
      <w:sz w:val="32"/>
      <w:szCs w:val="32"/>
    </w:rPr>
  </w:style>
  <w:style w:type="paragraph" w:styleId="3">
    <w:name w:val="heading 3"/>
    <w:basedOn w:val="0"/>
    <w:next w:val="0"/>
    <w:pPr>
      <w:keepNext/>
      <w:keepLines/>
      <w:widowControl w:val="0"/>
      <w:spacing w:before="260" w:after="260" w:line="416" w:lineRule="atLeast"/>
      <w:jc w:val="center"/>
      <w:outlineLvl w:val="2"/>
    </w:pPr>
    <w:rPr>
      <w:rFonts w:ascii="Times New Roman" w:eastAsia="宋体" w:cs="Times New Roman" w:hAnsi="Times New Roman"/>
      <w:b/>
      <w:sz w:val="32"/>
    </w:rPr>
  </w:style>
  <w:style w:type="paragraph" w:styleId="4">
    <w:name w:val="heading 4"/>
    <w:basedOn w:val="0"/>
    <w:next w:val="0"/>
    <w:pPr>
      <w:keepNext/>
      <w:keepLines/>
      <w:widowControl w:val="0"/>
      <w:spacing w:before="280" w:after="290" w:line="372" w:lineRule="auto"/>
      <w:outlineLvl w:val="3"/>
    </w:pPr>
    <w:rPr>
      <w:rFonts w:ascii="Arial" w:eastAsia="黑体" w:hAnsi="Arial"/>
      <w:b/>
      <w:sz w:val="28"/>
      <w:szCs w:val="20"/>
    </w:rPr>
  </w:style>
  <w:style w:type="character" w:default="1" w:styleId="10">
    <w:name w:val="Default Paragraph Font"/>
  </w:style>
  <w:style w:type="paragraph" w:customStyle="1" w:styleId="15">
    <w:name w:val="正文-HXDI"/>
    <w:basedOn w:val="0"/>
    <w:pPr>
      <w:adjustRightInd w:val="0"/>
      <w:textAlignment w:val="baseline"/>
    </w:pPr>
    <w:rPr>
      <w:kern w:val="0"/>
      <w:szCs w:val="28"/>
    </w:rPr>
  </w:style>
  <w:style w:type="paragraph" w:customStyle="1" w:styleId="16">
    <w:name w:val="H1-HXDI"/>
    <w:basedOn w:val="15"/>
    <w:next w:val="15"/>
    <w:pPr>
      <w:pageBreakBefore/>
      <w:widowControl w:val="0"/>
      <w:spacing w:before="120" w:after="120" w:line="240" w:lineRule="auto"/>
      <w:ind w:firstLine="0"/>
      <w:outlineLvl w:val="0"/>
    </w:pPr>
    <w:rPr>
      <w:rFonts w:eastAsia="黑体"/>
      <w:sz w:val="28"/>
    </w:rPr>
  </w:style>
  <w:style w:type="paragraph" w:styleId="17">
    <w:name w:val="Normal Indent"/>
    <w:basedOn w:val="0"/>
    <w:next w:val="0"/>
    <w:pPr>
      <w:adjustRightInd/>
      <w:ind w:firstLine="420"/>
      <w:jc w:val="both"/>
      <w:textAlignment w:val="auto"/>
    </w:pPr>
    <w:rPr>
      <w:rFonts w:ascii="Times New Roman" w:eastAsia="宋体" w:cs="Times New Roman" w:hAnsi="Times New Roman"/>
      <w:kern w:val="2"/>
      <w:sz w:val="21"/>
    </w:rPr>
  </w:style>
  <w:style w:type="paragraph" w:styleId="18">
    <w:name w:val="annotation text"/>
    <w:basedOn w:val="0"/>
    <w:pPr>
      <w:autoSpaceDE w:val="0"/>
      <w:autoSpaceDN w:val="0"/>
      <w:adjustRightInd w:val="0"/>
      <w:jc w:val="left"/>
    </w:pPr>
    <w:rPr>
      <w:sz w:val="34"/>
      <w:szCs w:val="20"/>
    </w:rPr>
  </w:style>
  <w:style w:type="paragraph" w:styleId="19">
    <w:name w:val="Body Text"/>
    <w:basedOn w:val="0"/>
    <w:rPr>
      <w:sz w:val="28"/>
    </w:rPr>
  </w:style>
  <w:style w:type="paragraph" w:styleId="20">
    <w:name w:val="Plain Text"/>
    <w:basedOn w:val="0"/>
    <w:rPr>
      <w:rFonts w:ascii="宋体" w:eastAsia="宋体" w:cs="Arial"/>
      <w:szCs w:val="22"/>
    </w:rPr>
  </w:style>
  <w:style w:type="paragraph" w:styleId="21">
    <w:name w:val="Body Text Indent 2"/>
    <w:basedOn w:val="0"/>
    <w:next w:val="22"/>
    <w:pPr>
      <w:spacing w:line="360" w:lineRule="auto"/>
      <w:ind w:firstLine="720"/>
    </w:pPr>
    <w:rPr>
      <w:sz w:val="28"/>
    </w:rPr>
  </w:style>
  <w:style w:type="paragraph" w:customStyle="1" w:styleId="22">
    <w:name w:val="样式"/>
    <w:autoRedefine/>
    <w:pPr>
      <w:widowControl w:val="0"/>
      <w:autoSpaceDE w:val="0"/>
      <w:autoSpaceDN w:val="0"/>
      <w:adjustRightInd w:val="0"/>
    </w:pPr>
    <w:rPr>
      <w:rFonts w:ascii="宋体" w:eastAsia="宋体" w:cs="宋体"/>
      <w:sz w:val="24"/>
      <w:szCs w:val="24"/>
      <w:lang w:val="en-US" w:eastAsia="zh-CN" w:bidi="ar-SA"/>
    </w:rPr>
  </w:style>
  <w:style w:type="paragraph" w:styleId="23">
    <w:name w:val="footer"/>
    <w:basedOn w:val="0"/>
    <w:pPr>
      <w:tabs>
        <w:tab w:val="center" w:pos="4153"/>
        <w:tab w:val="right" w:pos="8306"/>
      </w:tabs>
      <w:snapToGrid w:val="0"/>
    </w:pPr>
    <w:rPr>
      <w:sz w:val="18"/>
    </w:rPr>
  </w:style>
  <w:style w:type="paragraph" w:styleId="24">
    <w:name w:val="header"/>
    <w:basedOn w:val="0"/>
    <w:autoRedefine/>
    <w:pPr>
      <w:pBdr>
        <w:bottom w:val="single" w:sz="6" w:space="1" w:color="auto"/>
      </w:pBdr>
      <w:tabs>
        <w:tab w:val="center" w:pos="4153"/>
        <w:tab w:val="right" w:pos="8306"/>
      </w:tabs>
      <w:snapToGrid w:val="0"/>
      <w:jc w:val="center"/>
    </w:pPr>
    <w:rPr>
      <w:sz w:val="18"/>
    </w:rPr>
  </w:style>
  <w:style w:type="paragraph" w:styleId="25">
    <w:name w:val="Subtitle"/>
    <w:basedOn w:val="0"/>
    <w:next w:val="0"/>
    <w:pPr>
      <w:spacing w:before="240" w:after="60" w:line="312" w:lineRule="auto"/>
      <w:jc w:val="center"/>
      <w:outlineLvl w:val="1"/>
    </w:pPr>
    <w:rPr>
      <w:rFonts w:ascii="Cambria" w:eastAsia="Cambria" w:cs="Cambria" w:hAnsi="Cambria"/>
      <w:b/>
      <w:bCs/>
      <w:color w:val="000000"/>
      <w:kern w:val="28"/>
      <w:sz w:val="32"/>
      <w:szCs w:val="32"/>
    </w:rPr>
  </w:style>
  <w:style w:type="paragraph" w:styleId="26">
    <w:name w:val="index 9"/>
    <w:basedOn w:val="0"/>
    <w:next w:val="0"/>
    <w:pPr>
      <w:ind w:left="3360"/>
    </w:pPr>
    <w:rPr>
      <w:rFonts w:ascii="Times New Roman" w:hAnsi="Times New Roman"/>
      <w:szCs w:val="20"/>
    </w:rPr>
  </w:style>
  <w:style w:type="paragraph" w:styleId="27">
    <w:name w:val="Normal (Web)"/>
    <w:basedOn w:val="0"/>
    <w:next w:val="26"/>
    <w:pPr>
      <w:jc w:val="left"/>
    </w:pPr>
    <w:rPr>
      <w:kern w:val="0"/>
      <w:sz w:val="24"/>
    </w:rPr>
  </w:style>
  <w:style w:type="character" w:styleId="28">
    <w:name w:val="FollowedHyperlink"/>
    <w:basedOn w:val="10"/>
    <w:autoRedefine/>
    <w:rPr>
      <w:color w:val="800080"/>
      <w:u w:val="none"/>
    </w:rPr>
  </w:style>
  <w:style w:type="character" w:styleId="29">
    <w:name w:val="Emphasis"/>
    <w:basedOn w:val="10"/>
  </w:style>
  <w:style w:type="character" w:styleId="30">
    <w:name w:val="HTML Definition"/>
    <w:basedOn w:val="10"/>
  </w:style>
  <w:style w:type="character" w:styleId="31">
    <w:name w:val="HTML Variable"/>
    <w:basedOn w:val="10"/>
    <w:autoRedefine/>
  </w:style>
  <w:style w:type="character" w:styleId="32">
    <w:name w:val="Hyperlink"/>
    <w:basedOn w:val="10"/>
    <w:rPr>
      <w:color w:val="0000FF"/>
      <w:u w:val="none"/>
    </w:rPr>
  </w:style>
  <w:style w:type="character" w:styleId="33">
    <w:name w:val="HTML Code"/>
    <w:basedOn w:val="10"/>
    <w:rPr>
      <w:rFonts w:ascii="Courier New" w:hAnsi="Courier New"/>
      <w:sz w:val="20"/>
    </w:rPr>
  </w:style>
  <w:style w:type="character" w:styleId="34">
    <w:name w:val="HTML Cite"/>
    <w:basedOn w:val="10"/>
    <w:autoRedefine/>
  </w:style>
  <w:style w:type="character" w:styleId="35">
    <w:name w:val="HTML Sample"/>
    <w:basedOn w:val="10"/>
    <w:rPr>
      <w:rFonts w:ascii="Courier New" w:hAnsi="Courier New"/>
    </w:rPr>
  </w:style>
  <w:style w:type="paragraph" w:customStyle="1" w:styleId="36">
    <w:name w:val="段"/>
    <w:next w:val="0"/>
    <w:pPr>
      <w:autoSpaceDE w:val="0"/>
      <w:autoSpaceDN w:val="0"/>
      <w:adjustRightInd w:val="0"/>
      <w:snapToGrid w:val="0"/>
      <w:spacing w:line="360" w:lineRule="auto"/>
      <w:ind w:firstLineChars="200" w:firstLine="200"/>
      <w:jc w:val="both"/>
    </w:pPr>
    <w:rPr>
      <w:rFonts w:ascii="宋体" w:eastAsia="宋体" w:cs="Times New Roman"/>
      <w:sz w:val="24"/>
      <w:szCs w:val="22"/>
      <w:lang w:val="en-US" w:eastAsia="zh-CN" w:bidi="ar-SA"/>
    </w:rPr>
  </w:style>
  <w:style w:type="character" w:customStyle="1" w:styleId="37">
    <w:name w:val="after"/>
    <w:basedOn w:val="10"/>
    <w:autoRedefine/>
    <w:rPr>
      <w:shd w:val="clear" w:color="auto" w:fill="D31A3D"/>
    </w:rPr>
  </w:style>
  <w:style w:type="paragraph" w:customStyle="1" w:styleId="38">
    <w:name w:val="Default"/>
    <w:next w:val="21"/>
    <w:pPr>
      <w:widowControl w:val="0"/>
      <w:autoSpaceDE w:val="0"/>
      <w:autoSpaceDN w:val="0"/>
      <w:adjustRightInd w:val="0"/>
    </w:pPr>
    <w:rPr>
      <w:rFonts w:ascii="Adobe 黑体 Std R" w:eastAsia="Adobe 黑体 Std R" w:cs="Adobe 黑体 Std R"/>
      <w:color w:val="000000"/>
      <w:sz w:val="24"/>
      <w:szCs w:val="24"/>
      <w:lang w:val="en-US" w:eastAsia="zh-CN" w:bidi="ar-SA"/>
    </w:rPr>
  </w:style>
  <w:style w:type="character" w:customStyle="1" w:styleId="39">
    <w:name w:val="NormalCharacter"/>
    <w:rPr>
      <w:rFonts w:ascii="宋体" w:cs="宋体"/>
      <w:sz w:val="24"/>
      <w:szCs w:val="24"/>
      <w:lang w:val="en-US" w:eastAsia="zh-CN" w:bidi="ar-SA"/>
    </w:rPr>
  </w:style>
  <w:style w:type="paragraph" w:customStyle="1" w:styleId="40">
    <w:name w:val="Table Text"/>
    <w:basedOn w:val="0"/>
    <w:rPr>
      <w:rFonts w:ascii="宋体" w:eastAsia="宋体" w:cs="宋体"/>
      <w:sz w:val="24"/>
      <w:szCs w:val="24"/>
      <w:lang w:val="en-US" w:eastAsia="en-US" w:bidi="ar-SA"/>
    </w:rPr>
  </w:style>
  <w:style w:type="paragraph" w:customStyle="1" w:styleId="41">
    <w:name w:val="普通(网站)1"/>
    <w:basedOn w:val="0"/>
    <w:pPr>
      <w:widowControl/>
      <w:spacing w:before="100" w:beforeAutospacing="1" w:after="100" w:afterAutospacing="1"/>
    </w:pPr>
    <w:rPr>
      <w:rFonts w:ascii="Times New Roman" w:eastAsia="宋体" w:cs="Times New Roman" w:hAnsi="Times New Roman"/>
      <w:sz w:val="24"/>
      <w:szCs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2</Pages>
  <Words>562</Words>
  <Characters>702</Characters>
  <Lines>66</Lines>
  <Paragraphs>45</Paragraphs>
  <CharactersWithSpaces>722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無聊亂逛の貓</dc:creator>
  <cp:lastModifiedBy>张露</cp:lastModifiedBy>
  <cp:revision>1</cp:revision>
  <cp:lastPrinted>2022-08-01T08:21:00Z</cp:lastPrinted>
  <dcterms:created xsi:type="dcterms:W3CDTF">2020-06-22T05:58:00Z</dcterms:created>
  <dcterms:modified xsi:type="dcterms:W3CDTF">2026-11-04T09:34:48Z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ICV">
    <vt:lpwstr>360DDAE33D7D401C8B3D174B5C557AE9_13</vt:lpwstr>
  </property>
  <property fmtid="{D5CDD505-2E9C-101B-9397-08002B2CF9AE}" pid="4" name="KSOTemplateDocerSaveRecord">
    <vt:lpwstr>eyJoZGlkIjoiYmJhNTA5MTc5ZTU0Nzg2OWIwYmIyNDE4OWExMWRiZjAiLCJ1c2VySWQiOiIxMTQ5ODcxMzQ3In0=</vt:lpwstr>
  </property>
</Properties>
</file>