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jc w:val="center"/>
        <w:textAlignment w:val="auto"/>
        <w:rPr>
          <w:rFonts w:ascii="方正小标宋_GBK" w:eastAsia="方正小标宋_GBK" w:cs="方正小标宋_GBK" w:hint="eastAsia"/>
          <w:sz w:val="44"/>
          <w:szCs w:val="44"/>
          <w:lang w:eastAsia="zh-CN"/>
        </w:rPr>
      </w:pPr>
      <w:bookmarkStart w:id="0" w:name="_GoBack"/>
      <w:bookmarkEnd w:id="0"/>
      <w:r>
        <w:rPr>
          <w:rFonts w:ascii="方正小标宋_GBK" w:eastAsia="方正小标宋_GBK" w:cs="方正小标宋_GBK" w:hint="eastAsia"/>
          <w:sz w:val="44"/>
          <w:szCs w:val="44"/>
          <w:lang w:val="en-US" w:eastAsia="zh-CN"/>
        </w:rPr>
        <w:t>2</w:t>
      </w:r>
      <w:r>
        <w:rPr>
          <w:rFonts w:ascii="方正小标宋_GBK" w:eastAsia="方正小标宋_GBK" w:cs="方正小标宋_GBK" w:hint="eastAsia"/>
          <w:sz w:val="44"/>
          <w:szCs w:val="44"/>
          <w:lang w:eastAsia="zh-CN"/>
        </w:rPr>
        <w:t>02</w:t>
      </w:r>
      <w:r>
        <w:rPr>
          <w:rFonts w:ascii="方正小标宋_GBK" w:eastAsia="方正小标宋_GBK" w:cs="方正小标宋_GBK" w:hint="eastAsia"/>
          <w:sz w:val="44"/>
          <w:szCs w:val="44"/>
          <w:lang w:val="en-US" w:eastAsia="zh-CN"/>
        </w:rPr>
        <w:t>6</w:t>
      </w:r>
      <w:r>
        <w:rPr>
          <w:rFonts w:ascii="方正小标宋_GBK" w:eastAsia="方正小标宋_GBK" w:cs="方正小标宋_GBK" w:hint="eastAsia"/>
          <w:sz w:val="44"/>
          <w:szCs w:val="44"/>
          <w:lang w:eastAsia="zh-CN"/>
        </w:rPr>
        <w:t>至202</w:t>
      </w:r>
      <w:r>
        <w:rPr>
          <w:rFonts w:ascii="方正小标宋_GBK" w:eastAsia="方正小标宋_GBK" w:cs="方正小标宋_GBK" w:hint="eastAsia"/>
          <w:sz w:val="44"/>
          <w:szCs w:val="44"/>
          <w:lang w:val="en-US" w:eastAsia="zh-CN"/>
        </w:rPr>
        <w:t>7</w:t>
      </w:r>
      <w:r>
        <w:rPr>
          <w:rFonts w:ascii="方正小标宋_GBK" w:eastAsia="方正小标宋_GBK" w:cs="方正小标宋_GBK" w:hint="eastAsia"/>
          <w:sz w:val="44"/>
          <w:szCs w:val="44"/>
          <w:lang w:eastAsia="zh-CN"/>
        </w:rPr>
        <w:t>年技术中心气体采购项目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jc w:val="center"/>
        <w:textAlignment w:val="auto"/>
        <w:rPr>
          <w:rFonts w:ascii="微软雅黑" w:eastAsia="微软雅黑" w:cs="微软雅黑" w:hint="eastAsia"/>
          <w:sz w:val="44"/>
          <w:szCs w:val="44"/>
          <w:lang w:eastAsia="zh-CN"/>
        </w:rPr>
      </w:pPr>
      <w:r>
        <w:rPr>
          <w:rFonts w:ascii="方正小标宋_GBK" w:eastAsia="方正小标宋_GBK" w:cs="方正小标宋_GBK" w:hint="eastAsia"/>
          <w:sz w:val="44"/>
          <w:szCs w:val="44"/>
          <w:lang w:eastAsia="zh-CN"/>
        </w:rPr>
        <w:t>中标公告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578" w:lineRule="exact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8" w:lineRule="exact"/>
        <w:ind w:firstLineChars="200" w:firstLine="640"/>
        <w:textAlignment w:val="auto"/>
        <w:rPr>
          <w:rFonts w:ascii="Times New Roman" w:eastAsia="方正仿宋_GBK" w:cs="Times New Roman" w:hAnsi="Times New Roman" w:hint="eastAsia"/>
          <w:color w:val="000000"/>
          <w:sz w:val="32"/>
          <w:szCs w:val="32"/>
          <w:lang w:eastAsia="zh-CN"/>
        </w:rPr>
      </w:pPr>
      <w:r>
        <w:rPr>
          <w:rFonts w:ascii="Times New Roman" w:eastAsia="方正仿宋_GBK" w:cs="Times New Roman" w:hAnsi="Times New Roman"/>
          <w:color w:val="000000"/>
          <w:sz w:val="32"/>
          <w:szCs w:val="32"/>
        </w:rPr>
        <w:t>我单位</w:t>
      </w:r>
      <w:r>
        <w:rPr>
          <w:rFonts w:ascii="Times New Roman" w:eastAsia="方正仿宋_GBK" w:cs="Times New Roman" w:hAnsi="Times New Roman" w:hint="eastAsia"/>
          <w:color w:val="000000"/>
          <w:sz w:val="32"/>
          <w:szCs w:val="32"/>
          <w:lang w:eastAsia="zh-CN"/>
        </w:rPr>
        <w:t>“202</w:t>
      </w:r>
      <w:r>
        <w:rPr>
          <w:rFonts w:ascii="Times New Roman" w:eastAsia="方正仿宋_GBK" w:cs="Times New Roman" w:hAnsi="Times New Roman" w:hint="eastAsia"/>
          <w:color w:val="000000"/>
          <w:sz w:val="32"/>
          <w:szCs w:val="32"/>
          <w:lang w:val="en-US" w:eastAsia="zh-CN"/>
        </w:rPr>
        <w:t>6</w:t>
      </w:r>
      <w:r>
        <w:rPr>
          <w:rFonts w:ascii="Times New Roman" w:eastAsia="方正仿宋_GBK" w:cs="Times New Roman" w:hAnsi="Times New Roman" w:hint="eastAsia"/>
          <w:color w:val="000000"/>
          <w:sz w:val="32"/>
          <w:szCs w:val="32"/>
          <w:lang w:eastAsia="zh-CN"/>
        </w:rPr>
        <w:t>至202</w:t>
      </w:r>
      <w:r>
        <w:rPr>
          <w:rFonts w:ascii="Times New Roman" w:eastAsia="方正仿宋_GBK" w:cs="Times New Roman" w:hAnsi="Times New Roman" w:hint="eastAsia"/>
          <w:color w:val="000000"/>
          <w:sz w:val="32"/>
          <w:szCs w:val="32"/>
          <w:lang w:val="en-US" w:eastAsia="zh-CN"/>
        </w:rPr>
        <w:t>7</w:t>
      </w:r>
      <w:r>
        <w:rPr>
          <w:rFonts w:ascii="Times New Roman" w:eastAsia="方正仿宋_GBK" w:cs="Times New Roman" w:hAnsi="Times New Roman" w:hint="eastAsia"/>
          <w:color w:val="000000"/>
          <w:sz w:val="32"/>
          <w:szCs w:val="32"/>
          <w:lang w:eastAsia="zh-CN"/>
        </w:rPr>
        <w:t>年技术中心气体采购”(项目编号: GYHG-JBZX-XM-202</w:t>
      </w:r>
      <w:r>
        <w:rPr>
          <w:rFonts w:ascii="Times New Roman" w:eastAsia="方正仿宋_GBK" w:cs="Times New Roman" w:hAnsi="Times New Roman" w:hint="eastAsia"/>
          <w:color w:val="000000"/>
          <w:sz w:val="32"/>
          <w:szCs w:val="32"/>
          <w:lang w:val="en-US" w:eastAsia="zh-CN"/>
        </w:rPr>
        <w:t>6007</w:t>
      </w:r>
      <w:r>
        <w:rPr>
          <w:rFonts w:ascii="Times New Roman" w:eastAsia="方正仿宋_GBK" w:cs="Times New Roman" w:hAnsi="Times New Roman" w:hint="eastAsia"/>
          <w:color w:val="000000"/>
          <w:sz w:val="32"/>
          <w:szCs w:val="32"/>
          <w:lang w:eastAsia="zh-CN"/>
        </w:rPr>
        <w:t>)组织竞价工作已经结束，现将竞价结果公示如下：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Chars="200" w:firstLine="640"/>
        <w:jc w:val="left"/>
        <w:textAlignment w:val="auto"/>
        <w:rPr>
          <w:rFonts w:ascii="方正黑体_GBK" w:eastAsia="方正黑体_GBK" w:cs="方正黑体_GBK" w:hint="eastAsia"/>
          <w:color w:val="auto"/>
          <w:sz w:val="32"/>
          <w:szCs w:val="32"/>
          <w:lang w:val="en-US" w:eastAsia="zh-CN"/>
        </w:rPr>
      </w:pPr>
      <w:r>
        <w:rPr>
          <w:rFonts w:ascii="方正黑体_GBK" w:eastAsia="方正黑体_GBK" w:cs="方正黑体_GBK" w:hint="eastAsia"/>
          <w:color w:val="auto"/>
          <w:sz w:val="32"/>
          <w:szCs w:val="32"/>
          <w:lang w:val="en-US" w:eastAsia="zh-CN"/>
        </w:rPr>
        <w:t>一、项目信息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578" w:lineRule="exact"/>
        <w:ind w:firstLineChars="200" w:firstLine="640"/>
        <w:textAlignment w:val="auto"/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  <w:t>项目名称：2026至2027年技术中心气体采购；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578" w:lineRule="exact"/>
        <w:ind w:firstLineChars="200" w:firstLine="640"/>
        <w:textAlignment w:val="auto"/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  <w:t>项目编号：GYHG-JBZX-XM-2026007；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578" w:lineRule="exact"/>
        <w:ind w:firstLineChars="200" w:firstLine="640"/>
        <w:textAlignment w:val="auto"/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  <w:t>联系人：晏老师；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578" w:lineRule="exact"/>
        <w:ind w:firstLineChars="200" w:firstLine="640"/>
        <w:textAlignment w:val="auto"/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  <w:t>联系电话：17685309425。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Chars="200" w:firstLine="640"/>
        <w:jc w:val="left"/>
        <w:textAlignment w:val="auto"/>
        <w:rPr>
          <w:rFonts w:ascii="方正黑体_GBK" w:eastAsia="方正黑体_GBK" w:cs="方正黑体_GBK" w:hint="eastAsia"/>
          <w:color w:val="auto"/>
          <w:sz w:val="32"/>
          <w:szCs w:val="32"/>
          <w:lang w:val="en-US" w:eastAsia="zh-CN"/>
        </w:rPr>
      </w:pPr>
      <w:r>
        <w:rPr>
          <w:rFonts w:ascii="方正黑体_GBK" w:eastAsia="方正黑体_GBK" w:cs="方正黑体_GBK" w:hint="eastAsia"/>
          <w:color w:val="auto"/>
          <w:sz w:val="32"/>
          <w:szCs w:val="32"/>
          <w:lang w:val="en-US" w:eastAsia="zh-CN"/>
        </w:rPr>
        <w:t>二、采购单位信息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578" w:lineRule="exact"/>
        <w:ind w:firstLineChars="200" w:firstLine="640"/>
        <w:textAlignment w:val="auto"/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  <w:t>采购单位名称：贵阳海关综合技术中心(贵州国际旅行卫生保健中心、贵阳海关口岸门诊部)；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578" w:lineRule="exact"/>
        <w:ind w:firstLineChars="200" w:firstLine="640"/>
        <w:textAlignment w:val="auto"/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  <w:t>采购单位地址：贵阳市观山湖区黔灵山路268号；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578" w:lineRule="exact"/>
        <w:ind w:firstLineChars="200" w:firstLine="640"/>
        <w:textAlignment w:val="auto"/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  <w:t>联系方式：0851-82277117。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Chars="200" w:firstLine="640"/>
        <w:jc w:val="left"/>
        <w:textAlignment w:val="auto"/>
        <w:rPr>
          <w:rFonts w:ascii="方正黑体_GBK" w:eastAsia="方正黑体_GBK" w:cs="方正黑体_GBK" w:hint="eastAsia"/>
          <w:color w:val="auto"/>
          <w:sz w:val="32"/>
          <w:szCs w:val="32"/>
          <w:lang w:val="en-US" w:eastAsia="zh-CN"/>
        </w:rPr>
      </w:pPr>
      <w:r>
        <w:rPr>
          <w:rFonts w:ascii="方正黑体_GBK" w:eastAsia="方正黑体_GBK" w:cs="方正黑体_GBK" w:hint="eastAsia"/>
          <w:color w:val="auto"/>
          <w:sz w:val="32"/>
          <w:szCs w:val="32"/>
          <w:lang w:val="en-US" w:eastAsia="zh-CN"/>
        </w:rPr>
        <w:t>三、中标信息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578" w:lineRule="exact"/>
        <w:ind w:firstLineChars="200" w:firstLine="640"/>
        <w:textAlignment w:val="auto"/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  <w:t>发布平台：贵阳海关门户网站；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578" w:lineRule="exact"/>
        <w:ind w:firstLineChars="200" w:firstLine="640"/>
        <w:textAlignment w:val="auto"/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  <w:t>公告日期(比选公告日期)：2026年8月19日；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578" w:lineRule="exact"/>
        <w:ind w:firstLineChars="200" w:firstLine="640"/>
        <w:textAlignment w:val="auto"/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  <w:highlight w:val="auto"/>
        </w:rPr>
      </w:pPr>
      <w:r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  <w:t>比选日期</w:t>
      </w:r>
      <w:r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  <w:highlight w:val="auto"/>
        </w:rPr>
        <w:t>(确定结果日期)：2026年8月26日；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578" w:lineRule="exact"/>
        <w:ind w:firstLineChars="200" w:firstLine="640"/>
        <w:textAlignment w:val="auto"/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  <w:highlight w:val="auto"/>
        </w:rPr>
      </w:pPr>
      <w:r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  <w:highlight w:val="auto"/>
        </w:rPr>
        <w:t>中标供应商：</w:t>
      </w:r>
      <w:r>
        <w:rPr>
          <w:rFonts w:ascii="Times New Roman" w:eastAsia="方正仿宋_GBK" w:cs="Times New Roman" w:hAnsi="Times New Roman" w:hint="eastAsia"/>
          <w:color w:val="auto"/>
          <w:sz w:val="32"/>
          <w:szCs w:val="32"/>
          <w:lang w:val="en-US" w:eastAsia="zh-CN"/>
          <w:highlight w:val="auto"/>
        </w:rPr>
        <w:t>贵州恒裕鑫工业气体有限公司</w:t>
      </w:r>
      <w:r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  <w:highlight w:val="auto"/>
        </w:rPr>
        <w:t>；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578" w:lineRule="exact"/>
        <w:ind w:firstLineChars="200" w:firstLine="640"/>
        <w:textAlignment w:val="auto"/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  <w:highlight w:val="auto"/>
        </w:rPr>
      </w:pPr>
      <w:r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  <w:highlight w:val="auto"/>
        </w:rPr>
        <w:t>中标价：</w:t>
      </w:r>
      <w:r>
        <w:rPr>
          <w:rFonts w:ascii="Times New Roman" w:eastAsia="方正仿宋_GBK" w:cs="Times New Roman" w:hAnsi="Times New Roman" w:hint="eastAsia"/>
          <w:color w:val="auto"/>
          <w:sz w:val="32"/>
          <w:szCs w:val="32"/>
          <w:lang w:val="en-US" w:eastAsia="zh-CN"/>
          <w:highlight w:val="auto"/>
        </w:rPr>
        <w:t>下浮率50.8%</w:t>
      </w:r>
      <w:r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  <w:highlight w:val="auto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Chars="200" w:firstLine="640"/>
        <w:jc w:val="left"/>
        <w:textAlignment w:val="auto"/>
        <w:rPr>
          <w:rFonts w:ascii="方正黑体_GBK" w:eastAsia="方正黑体_GBK" w:cs="方正黑体_GBK" w:hint="eastAsia"/>
          <w:color w:val="auto"/>
          <w:sz w:val="32"/>
          <w:szCs w:val="32"/>
          <w:lang w:val="en-US" w:eastAsia="zh-CN"/>
        </w:rPr>
      </w:pPr>
      <w:r>
        <w:rPr>
          <w:rFonts w:ascii="方正黑体_GBK" w:eastAsia="方正黑体_GBK" w:cs="方正黑体_GBK" w:hint="eastAsia"/>
          <w:color w:val="auto"/>
          <w:sz w:val="32"/>
          <w:szCs w:val="32"/>
          <w:lang w:val="en-US" w:eastAsia="zh-CN"/>
        </w:rPr>
        <w:t>四、其他补充事宜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578" w:lineRule="exact"/>
        <w:ind w:left="0" w:firstLineChars="200" w:firstLine="640"/>
        <w:textAlignment w:val="auto"/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  <w:t>公告期限：1个工作日。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578" w:lineRule="exact"/>
        <w:ind w:firstLineChars="200" w:firstLine="640"/>
        <w:textAlignment w:val="auto"/>
        <w:rPr>
          <w:rFonts w:ascii="Times New Roman" w:eastAsia="方正仿宋_GBK" w:cs="Times New Roman" w:hAnsi="Times New Roman" w:hint="eastAsia"/>
          <w:b w:val="0"/>
          <w:color w:val="000000"/>
          <w:kern w:val="2"/>
          <w:sz w:val="32"/>
          <w:szCs w:val="32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方正小标宋_GBK">
    <w:panose1 w:val="02000000000000000000"/>
    <w:charset w:val="86"/>
    <w:family w:val="script"/>
    <w:pitch w:val="variable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方正仿宋_GBK">
    <w:panose1 w:val="02000000000000000000"/>
    <w:charset w:val="86"/>
    <w:family w:val="script"/>
    <w:pitch w:val="variable"/>
    <w:sig w:usb0="00000001" w:usb1="080E0000" w:usb2="00000000" w:usb3="00000000" w:csb0="00040000" w:csb1="00000000"/>
  </w:font>
  <w:font w:name="方正黑体_GBK">
    <w:panose1 w:val="02010600010101010101"/>
    <w:charset w:val="86"/>
    <w:family w:val="auto"/>
    <w:pitch w:val="variable"/>
    <w:sig w:usb0="00000001" w:usb1="080E0000" w:usb2="00000000" w:usb3="00000000" w:csb0="00040000" w:csb1="00000000"/>
  </w:font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2000019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variable"/>
    <w:sig w:usb0="00000001" w:usb1="080E0000" w:usb2="00000000" w:usb3="00000000" w:csb0="00040000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fullPage" w:percent="110"/>
  <w:doNotDisplayPageBoundaries/>
  <w:bordersDoNotSurroundHeader/>
  <w:bordersDoNotSurroundFooter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  <w:docVars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styleId="1">
    <w:name w:val="heading 1"/>
    <w:next w:val="0"/>
    <w:pPr>
      <w:keepNext/>
      <w:keepLines/>
      <w:widowControl w:val="0"/>
      <w:spacing w:before="340" w:beforeAutospacing="0" w:after="330" w:afterAutospacing="0" w:line="576" w:lineRule="auto"/>
      <w:jc w:val="both"/>
      <w:outlineLvl w:val="0"/>
    </w:pPr>
    <w:rPr>
      <w:rFonts w:ascii="Calibri" w:eastAsia="宋体" w:cs="Arial" w:hAnsi="Calibri"/>
      <w:b/>
      <w:kern w:val="44"/>
      <w:sz w:val="44"/>
      <w:szCs w:val="24"/>
      <w:lang w:val="en-US" w:eastAsia="zh-CN" w:bidi="ar-SA"/>
    </w:rPr>
  </w:style>
  <w:style w:type="paragraph" w:styleId="2">
    <w:name w:val="heading 2"/>
    <w:basedOn w:val="0"/>
    <w:next w:val="0"/>
    <w:pPr>
      <w:keepNext/>
      <w:keepLines/>
      <w:widowControl w:val="0"/>
      <w:spacing w:before="260" w:beforeAutospacing="0" w:after="26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10">
    <w:name w:val="Default Paragraph Font"/>
  </w:style>
  <w:style w:type="paragraph" w:styleId="15">
    <w:name w:val="Body Text Indent"/>
    <w:basedOn w:val="0"/>
    <w:pPr>
      <w:ind w:firstLine="630"/>
    </w:pPr>
    <w:rPr>
      <w:rFonts w:eastAsia="仿宋_GB2312"/>
      <w:b/>
      <w:bCs/>
      <w:sz w:val="32"/>
    </w:rPr>
  </w:style>
  <w:style w:type="paragraph" w:styleId="16">
    <w:name w:val="Body Text First Indent 2"/>
    <w:basedOn w:val="15"/>
    <w:pPr>
      <w:spacing w:after="120"/>
      <w:ind w:firstLine="0"/>
      <w:jc w:val="left"/>
    </w:pPr>
    <w:rPr>
      <w:rFonts w:ascii="宋体" w:eastAsia="宋体" w:cs="宋体"/>
      <w:b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4</TotalTime>
  <Application>Yozo_Office</Application>
  <Pages>2</Pages>
  <Words>296</Words>
  <Characters>389</Characters>
  <Lines>24</Lines>
  <Paragraphs>20</Paragraphs>
  <CharactersWithSpaces>390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约翰尼卡什</dc:creator>
  <cp:lastModifiedBy>张露</cp:lastModifiedBy>
  <cp:revision>1</cp:revision>
  <dcterms:created xsi:type="dcterms:W3CDTF">2025-04-02T03:14:00Z</dcterms:created>
  <dcterms:modified xsi:type="dcterms:W3CDTF">2026-08-27T07:02:35Z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2052-12.1.0.28043</vt:lpwstr>
  </property>
  <property fmtid="{D5CDD505-2E9C-101B-9397-08002B2CF9AE}" pid="3" name="ICV">
    <vt:lpwstr>8EAEF947FC5D43768930749F9CFB3469_13</vt:lpwstr>
  </property>
  <property fmtid="{D5CDD505-2E9C-101B-9397-08002B2CF9AE}" pid="4" name="KSOTemplateDocerSaveRecord">
    <vt:lpwstr>eyJoZGlkIjoiODNlM2Q2OTQxYThiNWI2MzlkYmQ5M2Q1MzlmOWI1Y2EiLCJ1c2VySWQiOiIyNDc5ODE0OTYifQ==</vt:lpwstr>
  </property>
</Properties>
</file>